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91" w:rsidRPr="00DE48DF" w:rsidRDefault="00B34091" w:rsidP="009120D2">
      <w:pPr>
        <w:widowControl w:val="0"/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  <w:r w:rsidRPr="00DE48DF">
        <w:rPr>
          <w:rFonts w:ascii="Palatino Linotype" w:hAnsi="Palatino Linotype" w:cs="Arial"/>
          <w:b/>
        </w:rPr>
        <w:t xml:space="preserve">VOTO </w:t>
      </w:r>
      <w:r>
        <w:rPr>
          <w:rFonts w:ascii="Palatino Linotype" w:hAnsi="Palatino Linotype" w:cs="Arial"/>
          <w:b/>
        </w:rPr>
        <w:t>PARTICULAR</w:t>
      </w:r>
      <w:r w:rsidRPr="00DE48DF">
        <w:rPr>
          <w:rFonts w:ascii="Palatino Linotype" w:hAnsi="Palatino Linotype" w:cs="Arial"/>
          <w:b/>
        </w:rPr>
        <w:t xml:space="preserve">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9120D2">
        <w:rPr>
          <w:rFonts w:ascii="Palatino Linotype" w:hAnsi="Palatino Linotype" w:cs="Arial"/>
          <w:b/>
        </w:rPr>
        <w:t>CUADRAGÉSIMA QUINTA</w:t>
      </w:r>
      <w:r w:rsidR="00307678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SESIÓN </w:t>
      </w:r>
      <w:r w:rsidRPr="00DE48DF">
        <w:rPr>
          <w:rFonts w:ascii="Palatino Linotype" w:hAnsi="Palatino Linotype" w:cs="Arial"/>
          <w:b/>
        </w:rPr>
        <w:t xml:space="preserve">ORDINARIA DEL </w:t>
      </w:r>
      <w:r w:rsidR="00AC66F1">
        <w:rPr>
          <w:rFonts w:ascii="Palatino Linotype" w:hAnsi="Palatino Linotype" w:cs="Arial"/>
          <w:b/>
        </w:rPr>
        <w:t>SEIS</w:t>
      </w:r>
      <w:r w:rsidR="00307678">
        <w:rPr>
          <w:rFonts w:ascii="Palatino Linotype" w:hAnsi="Palatino Linotype" w:cs="Arial"/>
          <w:b/>
        </w:rPr>
        <w:t xml:space="preserve"> DE </w:t>
      </w:r>
      <w:r w:rsidR="009120D2">
        <w:rPr>
          <w:rFonts w:ascii="Palatino Linotype" w:hAnsi="Palatino Linotype" w:cs="Arial"/>
          <w:b/>
        </w:rPr>
        <w:t>DICIEMBRE</w:t>
      </w:r>
      <w:r>
        <w:rPr>
          <w:rFonts w:ascii="Palatino Linotype" w:hAnsi="Palatino Linotype" w:cs="Arial"/>
          <w:b/>
        </w:rPr>
        <w:t xml:space="preserve"> DE DOS MIL DIECIOCHO,</w:t>
      </w:r>
      <w:r w:rsidRPr="00DE48DF">
        <w:rPr>
          <w:rFonts w:ascii="Palatino Linotype" w:hAnsi="Palatino Linotype" w:cs="Arial"/>
          <w:b/>
        </w:rPr>
        <w:t xml:space="preserve"> EN EL RECURSO DE REVISIÓN </w:t>
      </w:r>
      <w:r w:rsidR="00307678" w:rsidRPr="00307678">
        <w:rPr>
          <w:rFonts w:ascii="Palatino Linotype" w:hAnsi="Palatino Linotype" w:cs="Arial"/>
          <w:b/>
        </w:rPr>
        <w:t>0</w:t>
      </w:r>
      <w:r w:rsidR="009120D2">
        <w:rPr>
          <w:rFonts w:ascii="Palatino Linotype" w:hAnsi="Palatino Linotype" w:cs="Arial"/>
          <w:b/>
        </w:rPr>
        <w:t>3725</w:t>
      </w:r>
      <w:r w:rsidR="00307678" w:rsidRPr="00307678">
        <w:rPr>
          <w:rFonts w:ascii="Palatino Linotype" w:hAnsi="Palatino Linotype" w:cs="Arial"/>
          <w:b/>
        </w:rPr>
        <w:t>/INFOEM/IP/RR/2018</w:t>
      </w:r>
      <w:r w:rsidRPr="00DE48DF">
        <w:rPr>
          <w:rFonts w:ascii="Palatino Linotype" w:eastAsia="Calibri" w:hAnsi="Palatino Linotype" w:cs="Arial"/>
          <w:b/>
          <w:color w:val="000000"/>
        </w:rPr>
        <w:t>.</w:t>
      </w:r>
    </w:p>
    <w:p w:rsidR="00B34091" w:rsidRDefault="00B34091" w:rsidP="009120D2">
      <w:pPr>
        <w:widowControl w:val="0"/>
        <w:spacing w:line="360" w:lineRule="auto"/>
        <w:jc w:val="both"/>
        <w:rPr>
          <w:rFonts w:ascii="Palatino Linotype" w:hAnsi="Palatino Linotype" w:cs="Arial"/>
          <w:b/>
        </w:rPr>
      </w:pPr>
    </w:p>
    <w:p w:rsidR="00B34091" w:rsidRPr="00DE48DF" w:rsidRDefault="00B34091" w:rsidP="009120D2">
      <w:pPr>
        <w:spacing w:line="360" w:lineRule="auto"/>
        <w:jc w:val="both"/>
        <w:rPr>
          <w:rFonts w:ascii="Palatino Linotype" w:hAnsi="Palatino Linotype" w:cs="Arial"/>
        </w:rPr>
      </w:pPr>
      <w:r w:rsidRPr="00DE48DF">
        <w:rPr>
          <w:rFonts w:ascii="Palatino Linotype" w:hAnsi="Palatino Linotype" w:cs="Arial"/>
        </w:rPr>
        <w:t>Con fundamento en lo dispuesto por el artí</w:t>
      </w:r>
      <w:r>
        <w:rPr>
          <w:rFonts w:ascii="Palatino Linotype" w:hAnsi="Palatino Linotype" w:cs="Arial"/>
        </w:rPr>
        <w:t>culo 14, fracciones X y XI del R</w:t>
      </w:r>
      <w:r w:rsidRPr="00DE48DF">
        <w:rPr>
          <w:rFonts w:ascii="Palatino Linotype" w:hAnsi="Palatino Linotype" w:cs="Arial"/>
        </w:rPr>
        <w:t>eglamento Interior del Instituto de Transparencia, Acceso a la Información Pública y Protección de Datos Personales del Estado de México y Municipios, la que suscribe</w:t>
      </w:r>
      <w:r w:rsidRPr="00DE48DF">
        <w:rPr>
          <w:rFonts w:ascii="Palatino Linotype" w:hAnsi="Palatino Linotype" w:cs="Arial"/>
          <w:b/>
          <w:lang w:val="es-ES_tradnl"/>
        </w:rPr>
        <w:t xml:space="preserve"> </w:t>
      </w:r>
      <w:r w:rsidRPr="00DE48DF">
        <w:rPr>
          <w:rFonts w:ascii="Palatino Linotype" w:hAnsi="Palatino Linotype" w:cs="Arial"/>
          <w:b/>
        </w:rPr>
        <w:t xml:space="preserve">EVA ABAID YAPUR </w:t>
      </w:r>
      <w:r w:rsidRPr="00DE48DF">
        <w:rPr>
          <w:rFonts w:ascii="Palatino Linotype" w:hAnsi="Palatino Linotype" w:cs="Arial"/>
        </w:rPr>
        <w:t xml:space="preserve">emite </w:t>
      </w:r>
      <w:r w:rsidRPr="00DE48DF">
        <w:rPr>
          <w:rFonts w:ascii="Palatino Linotype" w:hAnsi="Palatino Linotype" w:cs="Arial"/>
          <w:b/>
        </w:rPr>
        <w:t xml:space="preserve">VOTO </w:t>
      </w:r>
      <w:r>
        <w:rPr>
          <w:rFonts w:ascii="Palatino Linotype" w:hAnsi="Palatino Linotype" w:cs="Arial"/>
          <w:b/>
        </w:rPr>
        <w:t>PARTICULAR</w:t>
      </w:r>
      <w:r w:rsidRPr="00DE48DF">
        <w:rPr>
          <w:rFonts w:ascii="Palatino Linotype" w:hAnsi="Palatino Linotype" w:cs="Arial"/>
          <w:b/>
        </w:rPr>
        <w:t xml:space="preserve"> </w:t>
      </w:r>
      <w:r w:rsidRPr="00DE48DF">
        <w:rPr>
          <w:rFonts w:ascii="Palatino Linotype" w:hAnsi="Palatino Linotype" w:cs="Arial"/>
        </w:rPr>
        <w:t xml:space="preserve">respecto de la resolución dictada en el recurso de revisión </w:t>
      </w:r>
      <w:r w:rsidR="00307678" w:rsidRPr="00307678">
        <w:rPr>
          <w:rFonts w:ascii="Palatino Linotype" w:eastAsia="Calibri" w:hAnsi="Palatino Linotype" w:cs="Arial"/>
          <w:b/>
          <w:color w:val="000000"/>
        </w:rPr>
        <w:t>0</w:t>
      </w:r>
      <w:r w:rsidR="009120D2">
        <w:rPr>
          <w:rFonts w:ascii="Palatino Linotype" w:eastAsia="Calibri" w:hAnsi="Palatino Linotype" w:cs="Arial"/>
          <w:b/>
          <w:color w:val="000000"/>
        </w:rPr>
        <w:t>3725</w:t>
      </w:r>
      <w:r w:rsidR="00307678" w:rsidRPr="00307678">
        <w:rPr>
          <w:rFonts w:ascii="Palatino Linotype" w:eastAsia="Calibri" w:hAnsi="Palatino Linotype" w:cs="Arial"/>
          <w:b/>
          <w:color w:val="000000"/>
        </w:rPr>
        <w:t>/INFOEM/IP/RR/2018</w:t>
      </w:r>
      <w:r w:rsidRPr="00DE48DF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>la</w:t>
      </w:r>
      <w:r w:rsidRPr="00DE48DF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>a Presidenta</w:t>
      </w:r>
      <w:r w:rsidRPr="00DE48DF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ZULEMA MARTÍNEZ SÁNCHEZ</w:t>
      </w:r>
      <w:r w:rsidRPr="00DE48DF">
        <w:rPr>
          <w:rFonts w:ascii="Palatino Linotype" w:hAnsi="Palatino Linotype" w:cs="Arial"/>
        </w:rPr>
        <w:t>, que es del tenor siguiente.</w:t>
      </w:r>
    </w:p>
    <w:p w:rsidR="006A1F35" w:rsidRPr="009D3429" w:rsidRDefault="006A1F35" w:rsidP="009120D2">
      <w:pPr>
        <w:spacing w:line="360" w:lineRule="auto"/>
        <w:jc w:val="both"/>
        <w:rPr>
          <w:rFonts w:ascii="Palatino Linotype" w:hAnsi="Palatino Linotype" w:cs="Arial"/>
        </w:rPr>
      </w:pPr>
    </w:p>
    <w:p w:rsidR="00AC0EBE" w:rsidRPr="009D3429" w:rsidRDefault="00B2492D" w:rsidP="009120D2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revisión en comento; empero, estim</w:t>
      </w:r>
      <w:r w:rsidR="00B74B12">
        <w:rPr>
          <w:rFonts w:ascii="Palatino Linotype" w:hAnsi="Palatino Linotype"/>
        </w:rPr>
        <w:t>o</w:t>
      </w:r>
      <w:r w:rsidRPr="009D3429">
        <w:rPr>
          <w:rFonts w:ascii="Palatino Linotype" w:hAnsi="Palatino Linotype"/>
        </w:rPr>
        <w:t xml:space="preserve"> necesario precisar algunas consideraciones de hecho y de derecho</w:t>
      </w:r>
      <w:r w:rsidR="00AC66F1">
        <w:rPr>
          <w:rFonts w:ascii="Palatino Linotype" w:hAnsi="Palatino Linotype"/>
        </w:rPr>
        <w:t>.</w:t>
      </w:r>
    </w:p>
    <w:p w:rsidR="00AC0EBE" w:rsidRPr="009D3429" w:rsidRDefault="00AC0EBE" w:rsidP="009120D2">
      <w:pPr>
        <w:spacing w:line="360" w:lineRule="auto"/>
        <w:jc w:val="both"/>
        <w:rPr>
          <w:rFonts w:ascii="Palatino Linotype" w:hAnsi="Palatino Linotype"/>
        </w:rPr>
      </w:pPr>
    </w:p>
    <w:p w:rsidR="00307678" w:rsidRDefault="00B2492D" w:rsidP="009120D2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EF3D33">
        <w:rPr>
          <w:rFonts w:ascii="Palatino Linotype" w:hAnsi="Palatino Linotype"/>
        </w:rPr>
        <w:t>el</w:t>
      </w:r>
      <w:r w:rsidRPr="009D3429">
        <w:rPr>
          <w:rFonts w:ascii="Palatino Linotype" w:hAnsi="Palatino Linotype"/>
        </w:rPr>
        <w:t xml:space="preserve"> particular requirió del </w:t>
      </w:r>
      <w:r w:rsidR="00D15ED0" w:rsidRPr="00D15ED0">
        <w:rPr>
          <w:rFonts w:ascii="Palatino Linotype" w:hAnsi="Palatino Linotype"/>
          <w:b/>
        </w:rPr>
        <w:t>Colegio de Educación Profesional Técnica</w:t>
      </w:r>
      <w:r w:rsidR="00EF3D33">
        <w:rPr>
          <w:rFonts w:ascii="Palatino Linotype" w:hAnsi="Palatino Linotype"/>
        </w:rPr>
        <w:t xml:space="preserve">, en </w:t>
      </w:r>
      <w:r w:rsidR="00EF3D33">
        <w:rPr>
          <w:rFonts w:ascii="Palatino Linotype" w:hAnsi="Palatino Linotype"/>
        </w:rPr>
        <w:lastRenderedPageBreak/>
        <w:t xml:space="preserve">lo sucesivo </w:t>
      </w:r>
      <w:r w:rsidR="00EF3D33">
        <w:rPr>
          <w:rFonts w:ascii="Palatino Linotype" w:hAnsi="Palatino Linotype"/>
          <w:b/>
        </w:rPr>
        <w:t xml:space="preserve">EL </w:t>
      </w:r>
      <w:r w:rsidRPr="009D3429">
        <w:rPr>
          <w:rFonts w:ascii="Palatino Linotype" w:hAnsi="Palatino Linotype"/>
          <w:b/>
        </w:rPr>
        <w:t>SUJETO OBLIGADO</w:t>
      </w:r>
      <w:r w:rsidRPr="009D3429">
        <w:rPr>
          <w:rFonts w:ascii="Palatino Linotype" w:hAnsi="Palatino Linotype"/>
        </w:rPr>
        <w:t xml:space="preserve">, </w:t>
      </w:r>
      <w:r w:rsidR="00EF3D33">
        <w:rPr>
          <w:rFonts w:ascii="Palatino Linotype" w:hAnsi="Palatino Linotype"/>
        </w:rPr>
        <w:t xml:space="preserve">le </w:t>
      </w:r>
      <w:r w:rsidR="00307678">
        <w:rPr>
          <w:rFonts w:ascii="Palatino Linotype" w:hAnsi="Palatino Linotype"/>
        </w:rPr>
        <w:t xml:space="preserve">proporcionara </w:t>
      </w:r>
      <w:r w:rsidR="001929FD" w:rsidRPr="001929FD">
        <w:rPr>
          <w:rFonts w:ascii="Palatino Linotype" w:hAnsi="Palatino Linotype"/>
        </w:rPr>
        <w:t>respecto del Plantel Toluca</w:t>
      </w:r>
      <w:r w:rsidR="001929FD">
        <w:rPr>
          <w:rFonts w:ascii="Palatino Linotype" w:hAnsi="Palatino Linotype"/>
        </w:rPr>
        <w:t>, la información que a continuación se desagrega:</w:t>
      </w:r>
    </w:p>
    <w:p w:rsidR="009120D2" w:rsidRPr="001929FD" w:rsidRDefault="009120D2" w:rsidP="00AF43E2">
      <w:pPr>
        <w:pStyle w:val="Prrafodelista"/>
        <w:numPr>
          <w:ilvl w:val="0"/>
          <w:numId w:val="6"/>
        </w:numPr>
        <w:tabs>
          <w:tab w:val="left" w:pos="993"/>
        </w:tabs>
        <w:ind w:left="993" w:right="757" w:hanging="284"/>
        <w:contextualSpacing w:val="0"/>
        <w:jc w:val="both"/>
        <w:rPr>
          <w:rFonts w:ascii="Palatino Linotype" w:hAnsi="Palatino Linotype"/>
          <w:i/>
          <w:sz w:val="22"/>
        </w:rPr>
      </w:pPr>
      <w:r w:rsidRPr="001929FD">
        <w:rPr>
          <w:rFonts w:ascii="Palatino Linotype" w:hAnsi="Palatino Linotype"/>
          <w:i/>
          <w:sz w:val="22"/>
        </w:rPr>
        <w:t>Nombre de la persona física o jurídica colectiva, responsable de la atención de la cafetería escolar.</w:t>
      </w:r>
    </w:p>
    <w:p w:rsidR="009120D2" w:rsidRPr="009120D2" w:rsidRDefault="009120D2" w:rsidP="00D15ED0">
      <w:pPr>
        <w:pStyle w:val="Prrafodelista"/>
        <w:tabs>
          <w:tab w:val="left" w:pos="993"/>
        </w:tabs>
        <w:ind w:left="993" w:right="757"/>
        <w:contextualSpacing w:val="0"/>
        <w:jc w:val="both"/>
        <w:rPr>
          <w:rFonts w:ascii="Palatino Linotype" w:hAnsi="Palatino Linotype"/>
          <w:i/>
          <w:sz w:val="22"/>
        </w:rPr>
      </w:pPr>
    </w:p>
    <w:p w:rsidR="009120D2" w:rsidRDefault="009120D2" w:rsidP="00D15ED0">
      <w:pPr>
        <w:pStyle w:val="Prrafodelista"/>
        <w:numPr>
          <w:ilvl w:val="0"/>
          <w:numId w:val="6"/>
        </w:numPr>
        <w:tabs>
          <w:tab w:val="left" w:pos="993"/>
        </w:tabs>
        <w:ind w:left="993" w:right="757" w:hanging="284"/>
        <w:contextualSpacing w:val="0"/>
        <w:jc w:val="both"/>
        <w:rPr>
          <w:rFonts w:ascii="Palatino Linotype" w:hAnsi="Palatino Linotype"/>
          <w:i/>
          <w:sz w:val="22"/>
        </w:rPr>
      </w:pPr>
      <w:r w:rsidRPr="009120D2">
        <w:rPr>
          <w:rFonts w:ascii="Palatino Linotype" w:hAnsi="Palatino Linotype"/>
          <w:i/>
          <w:sz w:val="22"/>
        </w:rPr>
        <w:t xml:space="preserve">Cual fue el acto jurídico de autoridad y/o servidor público, por el que, la persona de que se </w:t>
      </w:r>
      <w:r w:rsidR="00D15ED0">
        <w:rPr>
          <w:rFonts w:ascii="Palatino Linotype" w:hAnsi="Palatino Linotype"/>
          <w:i/>
          <w:sz w:val="22"/>
        </w:rPr>
        <w:t>t</w:t>
      </w:r>
      <w:r w:rsidRPr="00D15ED0">
        <w:rPr>
          <w:rFonts w:ascii="Palatino Linotype" w:hAnsi="Palatino Linotype"/>
          <w:i/>
          <w:sz w:val="22"/>
        </w:rPr>
        <w:t>rate, accedió a la atención u operación de la cafetería escolar.</w:t>
      </w:r>
    </w:p>
    <w:p w:rsidR="00D15ED0" w:rsidRPr="00D15ED0" w:rsidRDefault="00D15ED0" w:rsidP="00D15ED0">
      <w:pPr>
        <w:tabs>
          <w:tab w:val="left" w:pos="993"/>
        </w:tabs>
        <w:ind w:right="757"/>
        <w:jc w:val="both"/>
        <w:rPr>
          <w:rFonts w:ascii="Palatino Linotype" w:hAnsi="Palatino Linotype"/>
          <w:i/>
          <w:sz w:val="22"/>
        </w:rPr>
      </w:pPr>
    </w:p>
    <w:p w:rsidR="009120D2" w:rsidRDefault="009120D2" w:rsidP="00D15ED0">
      <w:pPr>
        <w:pStyle w:val="Prrafodelista"/>
        <w:numPr>
          <w:ilvl w:val="0"/>
          <w:numId w:val="6"/>
        </w:numPr>
        <w:tabs>
          <w:tab w:val="left" w:pos="993"/>
        </w:tabs>
        <w:ind w:left="993" w:right="757" w:hanging="284"/>
        <w:contextualSpacing w:val="0"/>
        <w:jc w:val="both"/>
        <w:rPr>
          <w:rFonts w:ascii="Palatino Linotype" w:hAnsi="Palatino Linotype"/>
          <w:i/>
          <w:sz w:val="22"/>
        </w:rPr>
      </w:pPr>
      <w:r w:rsidRPr="009120D2">
        <w:rPr>
          <w:rFonts w:ascii="Palatino Linotype" w:hAnsi="Palatino Linotype"/>
          <w:i/>
          <w:sz w:val="22"/>
        </w:rPr>
        <w:t>Quien autorizo y con qué facultades, el acto jurídico por el que, la persona de que se trate, accedió a la atención u operación de la cafetería escolar.</w:t>
      </w:r>
    </w:p>
    <w:p w:rsidR="00D15ED0" w:rsidRPr="00D15ED0" w:rsidRDefault="00D15ED0" w:rsidP="00D15ED0">
      <w:pPr>
        <w:tabs>
          <w:tab w:val="left" w:pos="993"/>
        </w:tabs>
        <w:ind w:right="757"/>
        <w:jc w:val="both"/>
        <w:rPr>
          <w:rFonts w:ascii="Palatino Linotype" w:hAnsi="Palatino Linotype"/>
          <w:i/>
          <w:sz w:val="22"/>
        </w:rPr>
      </w:pPr>
    </w:p>
    <w:p w:rsidR="009120D2" w:rsidRDefault="009120D2" w:rsidP="00D15ED0">
      <w:pPr>
        <w:pStyle w:val="Prrafodelista"/>
        <w:numPr>
          <w:ilvl w:val="0"/>
          <w:numId w:val="6"/>
        </w:numPr>
        <w:tabs>
          <w:tab w:val="left" w:pos="993"/>
        </w:tabs>
        <w:ind w:left="993" w:right="757" w:hanging="284"/>
        <w:contextualSpacing w:val="0"/>
        <w:jc w:val="both"/>
        <w:rPr>
          <w:rFonts w:ascii="Palatino Linotype" w:hAnsi="Palatino Linotype"/>
          <w:i/>
          <w:sz w:val="22"/>
        </w:rPr>
      </w:pPr>
      <w:r w:rsidRPr="009120D2">
        <w:rPr>
          <w:rFonts w:ascii="Palatino Linotype" w:hAnsi="Palatino Linotype"/>
          <w:i/>
          <w:sz w:val="22"/>
        </w:rPr>
        <w:t>Cuál es la experiencia, formación técnica o capacidad profesional que tiene la persona de que se trate, para la atención u operación de la cafetería escolar.</w:t>
      </w:r>
    </w:p>
    <w:p w:rsidR="00D15ED0" w:rsidRPr="00D15ED0" w:rsidRDefault="00D15ED0" w:rsidP="00D15ED0">
      <w:pPr>
        <w:tabs>
          <w:tab w:val="left" w:pos="993"/>
        </w:tabs>
        <w:ind w:right="757"/>
        <w:jc w:val="both"/>
        <w:rPr>
          <w:rFonts w:ascii="Palatino Linotype" w:hAnsi="Palatino Linotype"/>
          <w:i/>
          <w:sz w:val="22"/>
        </w:rPr>
      </w:pPr>
    </w:p>
    <w:p w:rsidR="009120D2" w:rsidRPr="009120D2" w:rsidRDefault="009120D2" w:rsidP="00D15ED0">
      <w:pPr>
        <w:pStyle w:val="Prrafodelista"/>
        <w:numPr>
          <w:ilvl w:val="0"/>
          <w:numId w:val="6"/>
        </w:numPr>
        <w:tabs>
          <w:tab w:val="left" w:pos="993"/>
        </w:tabs>
        <w:ind w:left="993" w:right="757" w:hanging="284"/>
        <w:contextualSpacing w:val="0"/>
        <w:jc w:val="both"/>
        <w:rPr>
          <w:rFonts w:ascii="Palatino Linotype" w:hAnsi="Palatino Linotype"/>
          <w:i/>
          <w:sz w:val="22"/>
        </w:rPr>
      </w:pPr>
      <w:r w:rsidRPr="009120D2">
        <w:rPr>
          <w:rFonts w:ascii="Palatino Linotype" w:hAnsi="Palatino Linotype"/>
          <w:i/>
          <w:sz w:val="22"/>
        </w:rPr>
        <w:t>Solicito se me expida copia simple de los documentos que integran el expediente o legajo</w:t>
      </w:r>
      <w:r w:rsidR="00D15ED0">
        <w:rPr>
          <w:rFonts w:ascii="Palatino Linotype" w:hAnsi="Palatino Linotype"/>
          <w:i/>
          <w:sz w:val="22"/>
        </w:rPr>
        <w:t xml:space="preserve"> </w:t>
      </w:r>
      <w:r w:rsidRPr="009120D2">
        <w:rPr>
          <w:rFonts w:ascii="Palatino Linotype" w:hAnsi="Palatino Linotype"/>
          <w:i/>
          <w:sz w:val="22"/>
        </w:rPr>
        <w:t>del acto jurídico, por el que la autoridad y/o servidor público competentes autorizaron a la persona de que se trate, para la atención u operación de la cafetería escolar.</w:t>
      </w:r>
    </w:p>
    <w:p w:rsidR="00EF3D33" w:rsidRDefault="00EF3D33" w:rsidP="009120D2">
      <w:pPr>
        <w:spacing w:line="360" w:lineRule="auto"/>
        <w:jc w:val="both"/>
        <w:rPr>
          <w:rFonts w:ascii="Palatino Linotype" w:hAnsi="Palatino Linotype"/>
        </w:rPr>
      </w:pPr>
    </w:p>
    <w:p w:rsidR="00AD61D0" w:rsidRDefault="00B2492D" w:rsidP="009120D2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="001929FD">
        <w:rPr>
          <w:rFonts w:ascii="Palatino Linotype" w:hAnsi="Palatino Linotype" w:cs="Arial"/>
        </w:rPr>
        <w:t xml:space="preserve"> a la solicitud,</w:t>
      </w:r>
      <w:r w:rsidRPr="009D3429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  <w:b/>
        </w:rPr>
        <w:t>EL SUJETO OBLIGADO</w:t>
      </w:r>
      <w:r w:rsidR="001929FD">
        <w:rPr>
          <w:rFonts w:ascii="Palatino Linotype" w:hAnsi="Palatino Linotype" w:cs="Arial"/>
          <w:b/>
        </w:rPr>
        <w:t xml:space="preserve"> </w:t>
      </w:r>
      <w:r w:rsidR="001929FD">
        <w:rPr>
          <w:rFonts w:ascii="Palatino Linotype" w:hAnsi="Palatino Linotype" w:cs="Arial"/>
        </w:rPr>
        <w:t>se pronunció de todos y cada uno de los requerimientos del ahora</w:t>
      </w:r>
      <w:r w:rsidR="00CF1343">
        <w:rPr>
          <w:rFonts w:ascii="Palatino Linotype" w:hAnsi="Palatino Linotype" w:cs="Arial"/>
        </w:rPr>
        <w:t xml:space="preserve"> </w:t>
      </w:r>
      <w:r w:rsidR="00A51F16" w:rsidRPr="009D3429">
        <w:rPr>
          <w:rFonts w:ascii="Palatino Linotype" w:hAnsi="Palatino Linotype" w:cs="Arial"/>
          <w:b/>
        </w:rPr>
        <w:t>RECURRENTE</w:t>
      </w:r>
      <w:r w:rsidR="00A51F16" w:rsidRPr="009D3429">
        <w:rPr>
          <w:rFonts w:ascii="Palatino Linotype" w:hAnsi="Palatino Linotype" w:cs="Arial"/>
        </w:rPr>
        <w:t xml:space="preserve"> </w:t>
      </w:r>
      <w:r w:rsidR="001929FD">
        <w:rPr>
          <w:rFonts w:ascii="Palatino Linotype" w:hAnsi="Palatino Linotype" w:cs="Arial"/>
        </w:rPr>
        <w:t xml:space="preserve">proporcionando </w:t>
      </w:r>
      <w:r w:rsidR="0072355F">
        <w:rPr>
          <w:rFonts w:ascii="Palatino Linotype" w:hAnsi="Palatino Linotype" w:cs="Arial"/>
        </w:rPr>
        <w:t xml:space="preserve">documentación tendiente </w:t>
      </w:r>
      <w:r w:rsidR="001929FD">
        <w:rPr>
          <w:rFonts w:ascii="Palatino Linotype" w:hAnsi="Palatino Linotype" w:cs="Arial"/>
        </w:rPr>
        <w:t xml:space="preserve">a colmar el derecho de acceso a la </w:t>
      </w:r>
      <w:r w:rsidR="0072355F">
        <w:rPr>
          <w:rFonts w:ascii="Palatino Linotype" w:hAnsi="Palatino Linotype" w:cs="Arial"/>
        </w:rPr>
        <w:t>información</w:t>
      </w:r>
      <w:r w:rsidR="001929FD">
        <w:rPr>
          <w:rFonts w:ascii="Palatino Linotype" w:hAnsi="Palatino Linotype" w:cs="Arial"/>
        </w:rPr>
        <w:t xml:space="preserve"> </w:t>
      </w:r>
      <w:r w:rsidR="0032449C">
        <w:rPr>
          <w:rFonts w:ascii="Palatino Linotype" w:hAnsi="Palatino Linotype" w:cs="Arial"/>
        </w:rPr>
        <w:t>accionado por éste.</w:t>
      </w:r>
    </w:p>
    <w:p w:rsidR="0032449C" w:rsidRPr="009D3429" w:rsidRDefault="0032449C" w:rsidP="009120D2">
      <w:pPr>
        <w:spacing w:line="360" w:lineRule="auto"/>
        <w:jc w:val="both"/>
        <w:rPr>
          <w:rFonts w:ascii="Palatino Linotype" w:hAnsi="Palatino Linotype" w:cs="Arial"/>
        </w:rPr>
      </w:pPr>
    </w:p>
    <w:p w:rsidR="0032449C" w:rsidRDefault="00B2492D" w:rsidP="009120D2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Inconforme con la respuesta otorgada, </w:t>
      </w:r>
      <w:r w:rsidR="00EF3D33">
        <w:rPr>
          <w:rFonts w:ascii="Palatino Linotype" w:hAnsi="Palatino Linotype" w:cs="Arial"/>
          <w:b/>
        </w:rPr>
        <w:t>EL</w:t>
      </w:r>
      <w:r w:rsidRPr="009D3429">
        <w:rPr>
          <w:rFonts w:ascii="Palatino Linotype" w:hAnsi="Palatino Linotype" w:cs="Arial"/>
          <w:b/>
        </w:rPr>
        <w:t xml:space="preserve"> RECURRENTE </w:t>
      </w:r>
      <w:r w:rsidRPr="009D3429">
        <w:rPr>
          <w:rFonts w:ascii="Palatino Linotype" w:hAnsi="Palatino Linotype" w:cs="Arial"/>
        </w:rPr>
        <w:t xml:space="preserve">interpuso el recurso de revisión de mérito, </w:t>
      </w:r>
      <w:r w:rsidR="0097165B">
        <w:rPr>
          <w:rFonts w:ascii="Palatino Linotype" w:hAnsi="Palatino Linotype" w:cs="Arial"/>
        </w:rPr>
        <w:t>adoleciéndose</w:t>
      </w:r>
      <w:r w:rsidR="00472B04" w:rsidRPr="009D3429">
        <w:rPr>
          <w:rFonts w:ascii="Palatino Linotype" w:hAnsi="Palatino Linotype" w:cs="Arial"/>
        </w:rPr>
        <w:t xml:space="preserve"> esencialmente </w:t>
      </w:r>
      <w:r w:rsidR="009110E4" w:rsidRPr="009D3429">
        <w:rPr>
          <w:rFonts w:ascii="Palatino Linotype" w:hAnsi="Palatino Linotype" w:cs="Arial"/>
        </w:rPr>
        <w:t>de</w:t>
      </w:r>
      <w:r w:rsidRPr="009D3429">
        <w:rPr>
          <w:rFonts w:ascii="Palatino Linotype" w:hAnsi="Palatino Linotype" w:cs="Arial"/>
        </w:rPr>
        <w:t xml:space="preserve"> </w:t>
      </w:r>
      <w:r w:rsidR="00AD61D0">
        <w:rPr>
          <w:rFonts w:ascii="Palatino Linotype" w:hAnsi="Palatino Linotype" w:cs="Arial"/>
        </w:rPr>
        <w:t>la</w:t>
      </w:r>
      <w:r w:rsidR="0032449C">
        <w:rPr>
          <w:rFonts w:ascii="Palatino Linotype" w:hAnsi="Palatino Linotype" w:cs="Arial"/>
        </w:rPr>
        <w:t xml:space="preserve"> entrega de información incompleta, pues a su consideración no fue atendido uno de sus requerimientos.</w:t>
      </w:r>
    </w:p>
    <w:p w:rsidR="00556704" w:rsidRDefault="00556704" w:rsidP="009120D2">
      <w:pPr>
        <w:spacing w:line="360" w:lineRule="auto"/>
        <w:jc w:val="both"/>
        <w:rPr>
          <w:rFonts w:ascii="Palatino Linotype" w:hAnsi="Palatino Linotype" w:cs="Arial"/>
        </w:rPr>
      </w:pPr>
    </w:p>
    <w:p w:rsidR="0032449C" w:rsidRPr="0032449C" w:rsidRDefault="00B2492D" w:rsidP="0032449C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 xml:space="preserve">, la Ponencia </w:t>
      </w:r>
      <w:r w:rsidRPr="0032449C">
        <w:rPr>
          <w:rFonts w:ascii="Palatino Linotype" w:hAnsi="Palatino Linotype" w:cs="Arial"/>
        </w:rPr>
        <w:t>Resolut</w:t>
      </w:r>
      <w:r w:rsidR="009D7BAE" w:rsidRPr="0032449C">
        <w:rPr>
          <w:rFonts w:ascii="Palatino Linotype" w:hAnsi="Palatino Linotype" w:cs="Arial"/>
        </w:rPr>
        <w:t>o</w:t>
      </w:r>
      <w:r w:rsidR="00A525B9">
        <w:rPr>
          <w:rFonts w:ascii="Palatino Linotype" w:hAnsi="Palatino Linotype" w:cs="Arial"/>
        </w:rPr>
        <w:t xml:space="preserve">ra </w:t>
      </w:r>
      <w:r w:rsidRPr="0032449C">
        <w:rPr>
          <w:rFonts w:ascii="Palatino Linotype" w:hAnsi="Palatino Linotype" w:cs="Arial"/>
        </w:rPr>
        <w:t xml:space="preserve">determinó </w:t>
      </w:r>
      <w:r w:rsidRPr="0032449C">
        <w:rPr>
          <w:rFonts w:ascii="Palatino Linotype" w:hAnsi="Palatino Linotype" w:cs="Arial"/>
          <w:b/>
        </w:rPr>
        <w:t>MODIFICAR</w:t>
      </w:r>
      <w:r w:rsidRPr="0032449C">
        <w:rPr>
          <w:rFonts w:ascii="Palatino Linotype" w:hAnsi="Palatino Linotype" w:cs="Arial"/>
        </w:rPr>
        <w:t xml:space="preserve"> la respuesta del </w:t>
      </w:r>
      <w:r w:rsidRPr="0032449C">
        <w:rPr>
          <w:rFonts w:ascii="Palatino Linotype" w:hAnsi="Palatino Linotype" w:cs="Arial"/>
          <w:b/>
        </w:rPr>
        <w:t xml:space="preserve">SUJETO OBLIGADO </w:t>
      </w:r>
      <w:r w:rsidR="00472B04" w:rsidRPr="0032449C">
        <w:rPr>
          <w:rFonts w:ascii="Palatino Linotype" w:hAnsi="Palatino Linotype" w:cs="Arial"/>
        </w:rPr>
        <w:lastRenderedPageBreak/>
        <w:t xml:space="preserve">ordenándole </w:t>
      </w:r>
      <w:r w:rsidR="00AC66F1">
        <w:rPr>
          <w:rFonts w:ascii="Palatino Linotype" w:hAnsi="Palatino Linotype" w:cs="Arial"/>
        </w:rPr>
        <w:t>la</w:t>
      </w:r>
      <w:r w:rsidR="00472B04" w:rsidRPr="0032449C">
        <w:rPr>
          <w:rFonts w:ascii="Palatino Linotype" w:hAnsi="Palatino Linotype" w:cs="Arial"/>
        </w:rPr>
        <w:t xml:space="preserve"> entrega </w:t>
      </w:r>
      <w:r w:rsidR="00EF3D33" w:rsidRPr="0032449C">
        <w:rPr>
          <w:rFonts w:ascii="Palatino Linotype" w:hAnsi="Palatino Linotype" w:cs="Arial"/>
        </w:rPr>
        <w:t>de</w:t>
      </w:r>
      <w:r w:rsidR="0032449C">
        <w:rPr>
          <w:rFonts w:ascii="Palatino Linotype" w:hAnsi="Palatino Linotype" w:cs="Arial"/>
        </w:rPr>
        <w:t xml:space="preserve">l </w:t>
      </w:r>
      <w:r w:rsidR="0032449C" w:rsidRPr="0032449C">
        <w:rPr>
          <w:rFonts w:ascii="Palatino Linotype" w:hAnsi="Palatino Linotype" w:cs="Arial"/>
          <w:lang w:val="es-ES_tradnl"/>
        </w:rPr>
        <w:t xml:space="preserve">Acuerdo de Clasificación por motivo de la versión pública </w:t>
      </w:r>
      <w:r w:rsidR="00AC66F1">
        <w:rPr>
          <w:rFonts w:ascii="Palatino Linotype" w:hAnsi="Palatino Linotype" w:cs="Arial"/>
          <w:lang w:val="es-ES_tradnl"/>
        </w:rPr>
        <w:t xml:space="preserve">de las documentales remitidas </w:t>
      </w:r>
      <w:r w:rsidR="0032449C" w:rsidRPr="0032449C">
        <w:rPr>
          <w:rFonts w:ascii="Palatino Linotype" w:hAnsi="Palatino Linotype" w:cs="Arial"/>
          <w:lang w:val="es-ES_tradnl"/>
        </w:rPr>
        <w:t>en términos de los artículos 49</w:t>
      </w:r>
      <w:r w:rsidR="00AC66F1">
        <w:rPr>
          <w:rFonts w:ascii="Palatino Linotype" w:hAnsi="Palatino Linotype" w:cs="Arial"/>
          <w:lang w:val="es-ES_tradnl"/>
        </w:rPr>
        <w:t>,</w:t>
      </w:r>
      <w:r w:rsidR="0032449C" w:rsidRPr="0032449C">
        <w:rPr>
          <w:rFonts w:ascii="Palatino Linotype" w:hAnsi="Palatino Linotype" w:cs="Arial"/>
          <w:lang w:val="es-ES_tradnl"/>
        </w:rPr>
        <w:t xml:space="preserve"> fracción VIII</w:t>
      </w:r>
      <w:r w:rsidR="00AC66F1">
        <w:rPr>
          <w:rFonts w:ascii="Palatino Linotype" w:hAnsi="Palatino Linotype" w:cs="Arial"/>
          <w:lang w:val="es-ES_tradnl"/>
        </w:rPr>
        <w:t xml:space="preserve"> y</w:t>
      </w:r>
      <w:r w:rsidR="0032449C" w:rsidRPr="0032449C">
        <w:rPr>
          <w:rFonts w:ascii="Palatino Linotype" w:hAnsi="Palatino Linotype" w:cs="Arial"/>
          <w:lang w:val="es-ES_tradnl"/>
        </w:rPr>
        <w:t xml:space="preserve"> 132 fracción II de la Ley de Transparencia y Acceso a la Información Pública del Estado de México y Municipios </w:t>
      </w:r>
      <w:r w:rsidR="0032449C">
        <w:rPr>
          <w:rFonts w:ascii="Palatino Linotype" w:hAnsi="Palatino Linotype" w:cs="Arial"/>
          <w:lang w:val="es-ES_tradnl"/>
        </w:rPr>
        <w:t>y demás normatividad aplicable.</w:t>
      </w:r>
    </w:p>
    <w:p w:rsidR="00B34091" w:rsidRDefault="00B34091" w:rsidP="0032449C">
      <w:pPr>
        <w:spacing w:line="360" w:lineRule="auto"/>
        <w:jc w:val="both"/>
        <w:rPr>
          <w:rFonts w:ascii="Palatino Linotype" w:hAnsi="Palatino Linotype" w:cs="Arial"/>
        </w:rPr>
      </w:pPr>
    </w:p>
    <w:p w:rsidR="00556704" w:rsidRDefault="00556704" w:rsidP="00556704">
      <w:pPr>
        <w:spacing w:line="360" w:lineRule="auto"/>
        <w:ind w:right="-164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t xml:space="preserve">En ese sentido, la que suscribe reitera, que si bien coincide en términos generales en el estudio de la resolución en comento, </w:t>
      </w:r>
      <w:r>
        <w:rPr>
          <w:rFonts w:ascii="Palatino Linotype" w:hAnsi="Palatino Linotype" w:cs="Arial"/>
        </w:rPr>
        <w:t xml:space="preserve">no considero procedente ordenar </w:t>
      </w:r>
      <w:r w:rsidR="00AC66F1">
        <w:rPr>
          <w:rFonts w:ascii="Palatino Linotype" w:hAnsi="Palatino Linotype" w:cs="Arial"/>
        </w:rPr>
        <w:t>el</w:t>
      </w:r>
      <w:r>
        <w:rPr>
          <w:rFonts w:ascii="Palatino Linotype" w:hAnsi="Palatino Linotype" w:cs="Arial"/>
        </w:rPr>
        <w:t xml:space="preserve"> Acuerdo que sustente la versión pública de los documentos </w:t>
      </w:r>
      <w:r w:rsidR="00AD1983">
        <w:rPr>
          <w:rFonts w:ascii="Palatino Linotype" w:hAnsi="Palatino Linotype" w:cs="Arial"/>
        </w:rPr>
        <w:t xml:space="preserve">remitidos en respuesta por parte del </w:t>
      </w:r>
      <w:r w:rsidR="00AD1983">
        <w:rPr>
          <w:rFonts w:ascii="Palatino Linotype" w:hAnsi="Palatino Linotype" w:cs="Arial"/>
          <w:b/>
        </w:rPr>
        <w:t>SUJETO OBLIGADO</w:t>
      </w:r>
      <w:r w:rsidR="00AC66F1">
        <w:rPr>
          <w:rFonts w:ascii="Palatino Linotype" w:hAnsi="Palatino Linotype" w:cs="Arial"/>
          <w:b/>
        </w:rPr>
        <w:t>,</w:t>
      </w:r>
      <w:r w:rsidR="00AD1983">
        <w:rPr>
          <w:rFonts w:ascii="Palatino Linotype" w:hAnsi="Palatino Linotype" w:cs="Arial"/>
          <w:b/>
        </w:rPr>
        <w:t xml:space="preserve"> </w:t>
      </w:r>
      <w:r w:rsidR="00A525B9">
        <w:rPr>
          <w:rFonts w:ascii="Palatino Linotype" w:hAnsi="Palatino Linotype" w:cs="Arial"/>
        </w:rPr>
        <w:t>toda vez que</w:t>
      </w:r>
      <w:r w:rsidR="00AC66F1">
        <w:rPr>
          <w:rFonts w:ascii="Palatino Linotype" w:hAnsi="Palatino Linotype" w:cs="Arial"/>
        </w:rPr>
        <w:t xml:space="preserve">, </w:t>
      </w:r>
      <w:r w:rsidR="00A525B9">
        <w:rPr>
          <w:rFonts w:ascii="Palatino Linotype" w:hAnsi="Palatino Linotype" w:cs="Arial"/>
        </w:rPr>
        <w:t xml:space="preserve">de los documentos remitidos se dejaron visibles datos susceptibles de ser clasificados como información confidencial, por lo que </w:t>
      </w:r>
      <w:r>
        <w:rPr>
          <w:rFonts w:ascii="Palatino Linotype" w:hAnsi="Palatino Linotype" w:cs="Arial"/>
        </w:rPr>
        <w:t>lo procedente era</w:t>
      </w:r>
      <w:r w:rsidR="00A525B9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ordenar </w:t>
      </w:r>
      <w:r w:rsidRPr="007C560A">
        <w:rPr>
          <w:rFonts w:ascii="Palatino Linotype" w:hAnsi="Palatino Linotype" w:cs="Arial"/>
        </w:rPr>
        <w:t>dar vista al Contralor Interno y Órgano de Control y Vigilancia de este Instituto, a fin de que en el ámbit</w:t>
      </w:r>
      <w:r>
        <w:rPr>
          <w:rFonts w:ascii="Palatino Linotype" w:hAnsi="Palatino Linotype" w:cs="Arial"/>
        </w:rPr>
        <w:t>o de sus atribuciones, determinara</w:t>
      </w:r>
      <w:r w:rsidRPr="007C560A">
        <w:rPr>
          <w:rFonts w:ascii="Palatino Linotype" w:hAnsi="Palatino Linotype" w:cs="Arial"/>
        </w:rPr>
        <w:t xml:space="preserve"> lo conducente</w:t>
      </w:r>
      <w:r>
        <w:rPr>
          <w:rFonts w:ascii="Palatino Linotype" w:hAnsi="Palatino Linotype" w:cs="Arial"/>
        </w:rPr>
        <w:t>.</w:t>
      </w:r>
    </w:p>
    <w:p w:rsidR="00556704" w:rsidRDefault="00556704" w:rsidP="0032449C">
      <w:pPr>
        <w:spacing w:line="360" w:lineRule="auto"/>
        <w:jc w:val="both"/>
        <w:rPr>
          <w:rFonts w:ascii="Palatino Linotype" w:hAnsi="Palatino Linotype" w:cs="Arial"/>
        </w:rPr>
      </w:pPr>
    </w:p>
    <w:p w:rsidR="00B713FC" w:rsidRDefault="00556704" w:rsidP="00B713FC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Lo anterior, en razón de que del documento electrónico denominado </w:t>
      </w:r>
      <w:r w:rsidR="00A525B9" w:rsidRPr="00A525B9">
        <w:rPr>
          <w:rFonts w:ascii="Palatino Linotype" w:hAnsi="Palatino Linotype" w:cs="Arial"/>
          <w:b/>
          <w:i/>
        </w:rPr>
        <w:t>RESPUESTA OK.pdf</w:t>
      </w:r>
      <w:r>
        <w:rPr>
          <w:rFonts w:ascii="Palatino Linotype" w:hAnsi="Palatino Linotype" w:cs="Arial"/>
        </w:rPr>
        <w:t xml:space="preserve">, mediante </w:t>
      </w:r>
      <w:r w:rsidR="00A525B9">
        <w:rPr>
          <w:rFonts w:ascii="Palatino Linotype" w:hAnsi="Palatino Linotype" w:cs="Arial"/>
        </w:rPr>
        <w:t xml:space="preserve">respuesta emitida </w:t>
      </w:r>
      <w:r>
        <w:rPr>
          <w:rFonts w:ascii="Palatino Linotype" w:hAnsi="Palatino Linotype" w:cs="Arial"/>
        </w:rPr>
        <w:t xml:space="preserve">por el </w:t>
      </w:r>
      <w:r w:rsidRPr="00037573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se advierte</w:t>
      </w:r>
      <w:r w:rsidR="00A525B9">
        <w:rPr>
          <w:rFonts w:ascii="Palatino Linotype" w:hAnsi="Palatino Linotype" w:cs="Arial"/>
        </w:rPr>
        <w:t xml:space="preserve"> una credencial de elector a nombre de la c</w:t>
      </w:r>
      <w:r w:rsidR="00B713FC">
        <w:rPr>
          <w:rFonts w:ascii="Palatino Linotype" w:hAnsi="Palatino Linotype" w:cs="Arial"/>
        </w:rPr>
        <w:t xml:space="preserve">omodataria, </w:t>
      </w:r>
      <w:r>
        <w:rPr>
          <w:rFonts w:ascii="Palatino Linotype" w:hAnsi="Palatino Linotype" w:cs="Arial"/>
        </w:rPr>
        <w:t>de la</w:t>
      </w:r>
      <w:r w:rsidR="00B713FC">
        <w:rPr>
          <w:rFonts w:ascii="Palatino Linotype" w:hAnsi="Palatino Linotype" w:cs="Arial"/>
        </w:rPr>
        <w:t xml:space="preserve"> cual</w:t>
      </w:r>
      <w:r>
        <w:rPr>
          <w:rFonts w:ascii="Palatino Linotype" w:hAnsi="Palatino Linotype" w:cs="Arial"/>
        </w:rPr>
        <w:t xml:space="preserve"> se aprecian datos susceptibles de ser clasificados como confidenciales, como lo </w:t>
      </w:r>
      <w:r w:rsidR="00B713FC">
        <w:rPr>
          <w:rFonts w:ascii="Palatino Linotype" w:hAnsi="Palatino Linotype" w:cs="Arial"/>
        </w:rPr>
        <w:t xml:space="preserve">es la fotografía de la ciudadana puesto que </w:t>
      </w:r>
      <w:r w:rsidR="00B713FC" w:rsidRPr="003F1DA8">
        <w:rPr>
          <w:rFonts w:ascii="Palatino Linotype" w:hAnsi="Palatino Linotype" w:cs="Arial"/>
        </w:rPr>
        <w:t>constituye</w:t>
      </w:r>
      <w:r w:rsidR="00B713FC">
        <w:rPr>
          <w:rFonts w:ascii="Palatino Linotype" w:hAnsi="Palatino Linotype" w:cs="Arial"/>
        </w:rPr>
        <w:t xml:space="preserve"> un</w:t>
      </w:r>
      <w:r w:rsidR="00B713FC" w:rsidRPr="003F1DA8">
        <w:rPr>
          <w:rFonts w:ascii="Palatino Linotype" w:hAnsi="Palatino Linotype" w:cs="Arial"/>
        </w:rPr>
        <w:t xml:space="preserve"> dato personal </w:t>
      </w:r>
      <w:r w:rsidR="00B713FC">
        <w:rPr>
          <w:rFonts w:ascii="Palatino Linotype" w:hAnsi="Palatino Linotype" w:cs="Arial"/>
        </w:rPr>
        <w:t xml:space="preserve">confidencial </w:t>
      </w:r>
      <w:r w:rsidR="00B713FC" w:rsidRPr="003F1DA8">
        <w:rPr>
          <w:rFonts w:ascii="Palatino Linotype" w:hAnsi="Palatino Linotype" w:cs="Arial"/>
        </w:rPr>
        <w:t xml:space="preserve">en términos de la </w:t>
      </w:r>
      <w:r w:rsidR="00B713FC" w:rsidRPr="00E916DC">
        <w:rPr>
          <w:rFonts w:ascii="Palatino Linotype" w:hAnsi="Palatino Linotype" w:cs="Arial"/>
        </w:rPr>
        <w:t xml:space="preserve">Ley </w:t>
      </w:r>
      <w:r w:rsidR="00B713FC">
        <w:rPr>
          <w:rFonts w:ascii="Palatino Linotype" w:hAnsi="Palatino Linotype" w:cs="Arial"/>
        </w:rPr>
        <w:t xml:space="preserve">de Transparencia y Acceso a la Información Pública </w:t>
      </w:r>
      <w:r w:rsidR="00B713FC" w:rsidRPr="00E916DC">
        <w:rPr>
          <w:rFonts w:ascii="Palatino Linotype" w:hAnsi="Palatino Linotype" w:cs="Arial"/>
        </w:rPr>
        <w:t>del Estado de México y Municipios</w:t>
      </w:r>
      <w:r w:rsidR="00AC66F1">
        <w:rPr>
          <w:rFonts w:ascii="Palatino Linotype" w:hAnsi="Palatino Linotype" w:cs="Arial"/>
        </w:rPr>
        <w:t xml:space="preserve"> y la Ley de Protección de Datos Personales en Posesión de Sujetos Obligados del Estado de México y Municipios</w:t>
      </w:r>
      <w:r w:rsidR="00B713FC" w:rsidRPr="003F1DA8">
        <w:rPr>
          <w:rFonts w:ascii="Palatino Linotype" w:hAnsi="Palatino Linotype" w:cs="Arial"/>
        </w:rPr>
        <w:t xml:space="preserve">; aunado </w:t>
      </w:r>
      <w:r w:rsidR="00B713FC">
        <w:rPr>
          <w:rFonts w:ascii="Palatino Linotype" w:hAnsi="Palatino Linotype" w:cs="Arial"/>
        </w:rPr>
        <w:t>a</w:t>
      </w:r>
      <w:r w:rsidR="00B713FC" w:rsidRPr="003F1DA8">
        <w:rPr>
          <w:rFonts w:ascii="Palatino Linotype" w:hAnsi="Palatino Linotype" w:cs="Arial"/>
        </w:rPr>
        <w:t xml:space="preserve"> que </w:t>
      </w:r>
      <w:r w:rsidR="00B713FC">
        <w:rPr>
          <w:rFonts w:ascii="Palatino Linotype" w:hAnsi="Palatino Linotype" w:cs="Arial"/>
        </w:rPr>
        <w:t>la divulgación de la misma no</w:t>
      </w:r>
      <w:r w:rsidR="00B713FC" w:rsidRPr="003F1DA8">
        <w:rPr>
          <w:rFonts w:ascii="Palatino Linotype" w:hAnsi="Palatino Linotype" w:cs="Arial"/>
        </w:rPr>
        <w:t xml:space="preserve"> </w:t>
      </w:r>
      <w:r w:rsidR="00B713FC" w:rsidRPr="00E916DC">
        <w:rPr>
          <w:rFonts w:ascii="Palatino Linotype" w:hAnsi="Palatino Linotype" w:cs="Arial"/>
        </w:rPr>
        <w:t>constituy</w:t>
      </w:r>
      <w:r w:rsidR="00B713FC">
        <w:rPr>
          <w:rFonts w:ascii="Palatino Linotype" w:hAnsi="Palatino Linotype" w:cs="Arial"/>
        </w:rPr>
        <w:t>e</w:t>
      </w:r>
      <w:r w:rsidR="00B713FC" w:rsidRPr="00E916DC">
        <w:rPr>
          <w:rFonts w:ascii="Palatino Linotype" w:hAnsi="Palatino Linotype" w:cs="Arial"/>
        </w:rPr>
        <w:t xml:space="preserve"> algún elemento que permita reflejar la correcta realización de la actividad que </w:t>
      </w:r>
      <w:r w:rsidR="00AC66F1">
        <w:rPr>
          <w:rFonts w:ascii="Palatino Linotype" w:hAnsi="Palatino Linotype" w:cs="Arial"/>
        </w:rPr>
        <w:t xml:space="preserve">sus titulares </w:t>
      </w:r>
      <w:r w:rsidR="00AC66F1">
        <w:rPr>
          <w:rFonts w:ascii="Palatino Linotype" w:hAnsi="Palatino Linotype" w:cs="Arial"/>
        </w:rPr>
        <w:lastRenderedPageBreak/>
        <w:t>realizan</w:t>
      </w:r>
      <w:r w:rsidR="00B713FC" w:rsidRPr="00E916DC">
        <w:rPr>
          <w:rFonts w:ascii="Palatino Linotype" w:hAnsi="Palatino Linotype" w:cs="Arial"/>
        </w:rPr>
        <w:t>; por lo que no se aporta elemento alguno en beneficio de la rendición de cuentas y la transparencia.</w:t>
      </w:r>
    </w:p>
    <w:p w:rsidR="00556704" w:rsidRDefault="00556704" w:rsidP="00556704">
      <w:pPr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556704" w:rsidRDefault="00556704" w:rsidP="00556704">
      <w:pPr>
        <w:spacing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atento a lo que señalan los artículos 3 y 143</w:t>
      </w:r>
      <w:r w:rsidR="00AC66F1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</w:t>
      </w:r>
      <w:r w:rsidR="00AC66F1">
        <w:rPr>
          <w:rFonts w:ascii="Palatino Linotype" w:hAnsi="Palatino Linotype" w:cs="Arial"/>
        </w:rPr>
        <w:t>fracción</w:t>
      </w:r>
      <w:r>
        <w:rPr>
          <w:rFonts w:ascii="Palatino Linotype" w:hAnsi="Palatino Linotype" w:cs="Arial"/>
        </w:rPr>
        <w:t xml:space="preserve"> I de la Ley de Transparencia y Acceso a la Información Pública del Estado de México y Municipios, así como el artículo 4</w:t>
      </w:r>
      <w:r w:rsidR="00AC66F1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fracción VII de la Ley de Protección de Datos Personales del Estado de México que rezan: </w:t>
      </w:r>
    </w:p>
    <w:p w:rsidR="00556704" w:rsidRPr="00CF28D4" w:rsidRDefault="00556704" w:rsidP="00556704">
      <w:pPr>
        <w:spacing w:line="360" w:lineRule="auto"/>
        <w:ind w:right="-164"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:rsidR="00556704" w:rsidRDefault="00556704" w:rsidP="00556704">
      <w:pPr>
        <w:autoSpaceDE w:val="0"/>
        <w:autoSpaceDN w:val="0"/>
        <w:adjustRightInd w:val="0"/>
        <w:ind w:left="709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Ley de Transparencia y Acceso a la Información Pública del Estado de México y Municipios</w:t>
      </w:r>
    </w:p>
    <w:p w:rsidR="00556704" w:rsidRPr="00130827" w:rsidRDefault="00556704" w:rsidP="00556704">
      <w:pPr>
        <w:autoSpaceDE w:val="0"/>
        <w:autoSpaceDN w:val="0"/>
        <w:adjustRightInd w:val="0"/>
        <w:ind w:left="709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</w:p>
    <w:p w:rsidR="00556704" w:rsidRPr="00C33514" w:rsidRDefault="00556704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B12D9F">
        <w:rPr>
          <w:rFonts w:ascii="Palatino Linotype" w:hAnsi="Palatino Linotype" w:cs="Arial"/>
          <w:b/>
          <w:i/>
          <w:sz w:val="22"/>
          <w:szCs w:val="22"/>
        </w:rPr>
        <w:t>Artículo 3</w:t>
      </w:r>
      <w:r w:rsidRPr="00C33514">
        <w:rPr>
          <w:rFonts w:ascii="Palatino Linotype" w:hAnsi="Palatino Linotype" w:cs="Arial"/>
          <w:i/>
          <w:sz w:val="22"/>
          <w:szCs w:val="22"/>
        </w:rPr>
        <w:t>. Para los efectos de la presente Ley se entenderá por:</w:t>
      </w:r>
    </w:p>
    <w:p w:rsidR="00556704" w:rsidRDefault="00556704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:rsidR="00556704" w:rsidRDefault="00556704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XXI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. </w:t>
      </w:r>
      <w:r w:rsidRPr="00B12D9F">
        <w:rPr>
          <w:rFonts w:ascii="Palatino Linotype" w:hAnsi="Palatino Linotype" w:cs="Arial"/>
          <w:b/>
          <w:i/>
          <w:sz w:val="22"/>
          <w:szCs w:val="22"/>
        </w:rPr>
        <w:t>Información confidencial</w:t>
      </w:r>
      <w:r w:rsidRPr="00B12D9F">
        <w:rPr>
          <w:rFonts w:ascii="Palatino Linotype" w:hAnsi="Palatino Linotype" w:cs="Arial"/>
          <w:i/>
          <w:sz w:val="22"/>
          <w:szCs w:val="22"/>
        </w:rPr>
        <w:t>: Se considera como información confidencial los secretos bancario, fiduciario, industrial,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B12D9F">
        <w:rPr>
          <w:rFonts w:ascii="Palatino Linotype" w:hAnsi="Palatino Linotype" w:cs="Arial"/>
          <w:i/>
          <w:sz w:val="22"/>
          <w:szCs w:val="22"/>
        </w:rPr>
        <w:t>comercial, fiscal, bursátil y postal, cuya titularidad corresponda a particulares, sujetos de derecho internacional o a sujetos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B12D9F">
        <w:rPr>
          <w:rFonts w:ascii="Palatino Linotype" w:hAnsi="Palatino Linotype" w:cs="Arial"/>
          <w:i/>
          <w:sz w:val="22"/>
          <w:szCs w:val="22"/>
        </w:rPr>
        <w:t>obligados cuando no involucren el ejercicio de recursos públicos;</w:t>
      </w:r>
    </w:p>
    <w:p w:rsidR="00B713FC" w:rsidRDefault="00B713FC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:rsidR="00556704" w:rsidRPr="00C33514" w:rsidRDefault="00556704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B12D9F">
        <w:rPr>
          <w:rFonts w:ascii="Palatino Linotype" w:hAnsi="Palatino Linotype" w:cs="Arial"/>
          <w:b/>
          <w:i/>
          <w:sz w:val="22"/>
          <w:szCs w:val="22"/>
        </w:rPr>
        <w:t>Artículo 143</w:t>
      </w:r>
      <w:r w:rsidRPr="00C33514">
        <w:rPr>
          <w:rFonts w:ascii="Palatino Linotype" w:hAnsi="Palatino Linotype" w:cs="Arial"/>
          <w:i/>
          <w:sz w:val="22"/>
          <w:szCs w:val="22"/>
        </w:rPr>
        <w:t>. Para los efectos de esta Ley se considera información confidencial, la clasificada como tal, de manera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permanente, por su naturaleza, cuando:</w:t>
      </w:r>
    </w:p>
    <w:p w:rsidR="00556704" w:rsidRPr="00C33514" w:rsidRDefault="00556704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I</w:t>
      </w:r>
      <w:r w:rsidRPr="00C33514">
        <w:rPr>
          <w:rFonts w:ascii="Palatino Linotype" w:hAnsi="Palatino Linotype" w:cs="Arial"/>
          <w:i/>
          <w:sz w:val="22"/>
          <w:szCs w:val="22"/>
        </w:rPr>
        <w:t xml:space="preserve">. Se refiera a la información privada y los datos personales concernientes a una persona física o </w:t>
      </w:r>
      <w:proofErr w:type="gramStart"/>
      <w:r w:rsidRPr="00C33514">
        <w:rPr>
          <w:rFonts w:ascii="Palatino Linotype" w:hAnsi="Palatino Linotype" w:cs="Arial"/>
          <w:i/>
          <w:sz w:val="22"/>
          <w:szCs w:val="22"/>
        </w:rPr>
        <w:t>jurídico</w:t>
      </w:r>
      <w:proofErr w:type="gramEnd"/>
      <w:r w:rsidRPr="00C33514">
        <w:rPr>
          <w:rFonts w:ascii="Palatino Linotype" w:hAnsi="Palatino Linotype" w:cs="Arial"/>
          <w:i/>
          <w:sz w:val="22"/>
          <w:szCs w:val="22"/>
        </w:rPr>
        <w:t xml:space="preserve"> colectiva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identificada o identificable;</w:t>
      </w:r>
    </w:p>
    <w:p w:rsidR="00556704" w:rsidRDefault="00556704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:rsidR="00556704" w:rsidRDefault="00556704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L</w:t>
      </w:r>
      <w:r w:rsidRPr="00C33514">
        <w:rPr>
          <w:rFonts w:ascii="Palatino Linotype" w:hAnsi="Palatino Linotype" w:cs="Arial"/>
          <w:i/>
          <w:sz w:val="22"/>
          <w:szCs w:val="22"/>
        </w:rPr>
        <w:t>a información confidencial no estará sujeta a temporalidad alguna y sólo podrán tener acceso a ella los titulares de la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misma, sus representantes y los servidores públicos facultados para ello.</w:t>
      </w:r>
    </w:p>
    <w:p w:rsidR="00556704" w:rsidRPr="00C33514" w:rsidRDefault="00556704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556704" w:rsidRDefault="00556704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C33514">
        <w:rPr>
          <w:rFonts w:ascii="Palatino Linotype" w:hAnsi="Palatino Linotype" w:cs="Arial"/>
          <w:i/>
          <w:sz w:val="22"/>
          <w:szCs w:val="22"/>
        </w:rPr>
        <w:t>No se considerará confidencial la información que se encuentre en los registros públicos o en fuentes de acceso público, ni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tampoco la que sea considerada por la presente ley como información pública.</w:t>
      </w:r>
      <w:r>
        <w:rPr>
          <w:rFonts w:ascii="Palatino Linotype" w:hAnsi="Palatino Linotype" w:cs="Arial"/>
          <w:i/>
          <w:sz w:val="22"/>
          <w:szCs w:val="22"/>
        </w:rPr>
        <w:t>”</w:t>
      </w:r>
    </w:p>
    <w:p w:rsidR="00556704" w:rsidRDefault="00556704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031E5A" w:rsidRDefault="00031E5A" w:rsidP="00556704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B713FC" w:rsidRDefault="00B713FC" w:rsidP="00B713FC">
      <w:pPr>
        <w:autoSpaceDE w:val="0"/>
        <w:autoSpaceDN w:val="0"/>
        <w:adjustRightInd w:val="0"/>
        <w:ind w:left="708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  <w:r w:rsidRPr="00B713FC">
        <w:rPr>
          <w:rFonts w:ascii="Palatino Linotype" w:hAnsi="Palatino Linotype" w:cs="Arial"/>
          <w:b/>
          <w:i/>
          <w:sz w:val="22"/>
          <w:szCs w:val="22"/>
        </w:rPr>
        <w:lastRenderedPageBreak/>
        <w:t>Ley de Protección de Datos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B713FC">
        <w:rPr>
          <w:rFonts w:ascii="Palatino Linotype" w:hAnsi="Palatino Linotype" w:cs="Arial"/>
          <w:b/>
          <w:i/>
          <w:sz w:val="22"/>
          <w:szCs w:val="22"/>
        </w:rPr>
        <w:t>Personales</w:t>
      </w:r>
    </w:p>
    <w:p w:rsidR="00556704" w:rsidRDefault="00B713FC" w:rsidP="00B713FC">
      <w:pPr>
        <w:autoSpaceDE w:val="0"/>
        <w:autoSpaceDN w:val="0"/>
        <w:adjustRightInd w:val="0"/>
        <w:ind w:left="708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  <w:proofErr w:type="gramStart"/>
      <w:r w:rsidRPr="00B713FC">
        <w:rPr>
          <w:rFonts w:ascii="Palatino Linotype" w:hAnsi="Palatino Linotype" w:cs="Arial"/>
          <w:b/>
          <w:i/>
          <w:sz w:val="22"/>
          <w:szCs w:val="22"/>
        </w:rPr>
        <w:t>en</w:t>
      </w:r>
      <w:proofErr w:type="gramEnd"/>
      <w:r w:rsidRPr="00B713FC">
        <w:rPr>
          <w:rFonts w:ascii="Palatino Linotype" w:hAnsi="Palatino Linotype" w:cs="Arial"/>
          <w:b/>
          <w:i/>
          <w:sz w:val="22"/>
          <w:szCs w:val="22"/>
        </w:rPr>
        <w:t xml:space="preserve"> Posesión de Sujetos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B713FC">
        <w:rPr>
          <w:rFonts w:ascii="Palatino Linotype" w:hAnsi="Palatino Linotype" w:cs="Arial"/>
          <w:b/>
          <w:i/>
          <w:sz w:val="22"/>
          <w:szCs w:val="22"/>
        </w:rPr>
        <w:t xml:space="preserve">Obligados </w:t>
      </w:r>
      <w:r>
        <w:rPr>
          <w:rFonts w:ascii="Palatino Linotype" w:hAnsi="Palatino Linotype" w:cs="Arial"/>
          <w:b/>
          <w:i/>
          <w:sz w:val="22"/>
          <w:szCs w:val="22"/>
        </w:rPr>
        <w:t>del E</w:t>
      </w:r>
      <w:r w:rsidRPr="00B713FC">
        <w:rPr>
          <w:rFonts w:ascii="Palatino Linotype" w:hAnsi="Palatino Linotype" w:cs="Arial"/>
          <w:b/>
          <w:i/>
          <w:sz w:val="22"/>
          <w:szCs w:val="22"/>
        </w:rPr>
        <w:t>stado de México y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B713FC">
        <w:rPr>
          <w:rFonts w:ascii="Palatino Linotype" w:hAnsi="Palatino Linotype" w:cs="Arial"/>
          <w:b/>
          <w:i/>
          <w:sz w:val="22"/>
          <w:szCs w:val="22"/>
        </w:rPr>
        <w:t>Municipios</w:t>
      </w:r>
    </w:p>
    <w:p w:rsidR="00B713FC" w:rsidRPr="00130827" w:rsidRDefault="00B713FC" w:rsidP="00B713FC">
      <w:pPr>
        <w:autoSpaceDE w:val="0"/>
        <w:autoSpaceDN w:val="0"/>
        <w:adjustRightInd w:val="0"/>
        <w:ind w:left="708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</w:p>
    <w:p w:rsidR="00556704" w:rsidRDefault="00556704" w:rsidP="004E1683">
      <w:pPr>
        <w:autoSpaceDE w:val="0"/>
        <w:autoSpaceDN w:val="0"/>
        <w:adjustRightInd w:val="0"/>
        <w:ind w:left="851" w:right="757"/>
        <w:jc w:val="both"/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Artículo 4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.- </w:t>
      </w:r>
      <w:r w:rsidR="00B713FC" w:rsidRPr="00B713FC">
        <w:rPr>
          <w:rFonts w:ascii="Palatino Linotype" w:hAnsi="Palatino Linotype" w:cs="Arial"/>
          <w:i/>
          <w:sz w:val="22"/>
          <w:szCs w:val="22"/>
        </w:rPr>
        <w:t>Para los efectos de esta Ley se entenderá por</w:t>
      </w:r>
      <w:r w:rsidRPr="00B12D9F">
        <w:rPr>
          <w:rFonts w:ascii="Palatino Linotype" w:hAnsi="Palatino Linotype" w:cs="Arial"/>
          <w:i/>
          <w:sz w:val="22"/>
          <w:szCs w:val="22"/>
        </w:rPr>
        <w:t>:</w:t>
      </w:r>
      <w:r w:rsidRPr="00B12D9F">
        <w:rPr>
          <w:rFonts w:ascii="Palatino Linotype" w:hAnsi="Palatino Linotype" w:cs="Arial"/>
          <w:i/>
          <w:sz w:val="22"/>
          <w:szCs w:val="22"/>
        </w:rPr>
        <w:cr/>
      </w:r>
      <w:r>
        <w:t>…</w:t>
      </w:r>
    </w:p>
    <w:p w:rsidR="00B713FC" w:rsidRPr="00B713FC" w:rsidRDefault="00B713FC" w:rsidP="00B713FC">
      <w:pPr>
        <w:autoSpaceDE w:val="0"/>
        <w:autoSpaceDN w:val="0"/>
        <w:adjustRightInd w:val="0"/>
        <w:ind w:left="851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B713FC">
        <w:rPr>
          <w:rFonts w:ascii="Palatino Linotype" w:hAnsi="Palatino Linotype" w:cs="Arial"/>
          <w:b/>
          <w:i/>
          <w:sz w:val="22"/>
          <w:szCs w:val="22"/>
        </w:rPr>
        <w:t xml:space="preserve">XI. Datos personales: </w:t>
      </w:r>
      <w:r w:rsidRPr="00B713FC">
        <w:rPr>
          <w:rFonts w:ascii="Palatino Linotype" w:hAnsi="Palatino Linotype" w:cs="Arial"/>
          <w:i/>
          <w:sz w:val="22"/>
          <w:szCs w:val="22"/>
        </w:rPr>
        <w:t>a la información concerniente a una persona física o jurídica colectiva identificada o identificable, establecida en cualquier formato o modalidad, y que esté almacenada en los sistemas y bases de datos, se considerará que una persona es identificable cuando su identidad pueda determinarse directa o indirectamente a través de cualquier documento informativo físico o electrónico.</w:t>
      </w:r>
    </w:p>
    <w:p w:rsidR="00B713FC" w:rsidRDefault="00B713FC" w:rsidP="00B713FC">
      <w:pPr>
        <w:autoSpaceDE w:val="0"/>
        <w:autoSpaceDN w:val="0"/>
        <w:adjustRightInd w:val="0"/>
        <w:ind w:left="851" w:right="757"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:rsidR="00556704" w:rsidRPr="00B713FC" w:rsidRDefault="00B713FC" w:rsidP="00B713FC">
      <w:pPr>
        <w:autoSpaceDE w:val="0"/>
        <w:autoSpaceDN w:val="0"/>
        <w:adjustRightInd w:val="0"/>
        <w:ind w:left="851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B713FC">
        <w:rPr>
          <w:rFonts w:ascii="Palatino Linotype" w:hAnsi="Palatino Linotype" w:cs="Arial"/>
          <w:b/>
          <w:i/>
          <w:sz w:val="22"/>
          <w:szCs w:val="22"/>
        </w:rPr>
        <w:t xml:space="preserve">XII. Datos personales sensibles: </w:t>
      </w:r>
      <w:r w:rsidRPr="00B713FC">
        <w:rPr>
          <w:rFonts w:ascii="Palatino Linotype" w:hAnsi="Palatino Linotype" w:cs="Arial"/>
          <w:i/>
          <w:sz w:val="22"/>
          <w:szCs w:val="22"/>
        </w:rPr>
        <w:t>a las referentes de la esfera de su titular cuya utilización indebida pueda dar origen a discriminación o conlleve un riesgo grave para éste. De manera enunciativa más no limitativa, se consideran sensibles los datos personales que puedan revelar aspectos como origen racial o étnico, estado de salud física o mental, presente o futura, información genética, creencias religiosas, filosóficas y morales, opiniones políticas y preferencia sexual.</w:t>
      </w:r>
    </w:p>
    <w:p w:rsidR="00B713FC" w:rsidRPr="00C33514" w:rsidRDefault="00B713FC" w:rsidP="00B713FC">
      <w:pPr>
        <w:autoSpaceDE w:val="0"/>
        <w:autoSpaceDN w:val="0"/>
        <w:adjustRightInd w:val="0"/>
        <w:spacing w:line="360" w:lineRule="auto"/>
        <w:ind w:left="851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031E5A" w:rsidRDefault="00556704" w:rsidP="00B713FC">
      <w:pPr>
        <w:spacing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lo anterior, se desprende que </w:t>
      </w:r>
      <w:r w:rsidRPr="0001171D">
        <w:rPr>
          <w:rFonts w:ascii="Palatino Linotype" w:hAnsi="Palatino Linotype" w:cs="Arial"/>
        </w:rPr>
        <w:t xml:space="preserve">debió ordenarse </w:t>
      </w:r>
      <w:r w:rsidR="00031E5A">
        <w:rPr>
          <w:rFonts w:ascii="Palatino Linotype" w:hAnsi="Palatino Linotype" w:cs="Arial"/>
        </w:rPr>
        <w:t xml:space="preserve">respecto de la credencial de elector </w:t>
      </w:r>
      <w:r w:rsidR="00031E5A" w:rsidRPr="00E51D77">
        <w:rPr>
          <w:rFonts w:ascii="Palatino Linotype" w:hAnsi="Palatino Linotype" w:cs="Arial"/>
          <w:lang w:val="es-ES"/>
        </w:rPr>
        <w:t xml:space="preserve">el debido Acuerdo de clasificación fundado y motivado donde determine la clasificación de la información como </w:t>
      </w:r>
      <w:r w:rsidR="00031E5A">
        <w:rPr>
          <w:rFonts w:ascii="Palatino Linotype" w:hAnsi="Palatino Linotype" w:cs="Arial"/>
          <w:lang w:val="es-ES"/>
        </w:rPr>
        <w:t>confidencial</w:t>
      </w:r>
      <w:r w:rsidR="00031E5A" w:rsidRPr="00E51D77">
        <w:rPr>
          <w:rFonts w:ascii="Palatino Linotype" w:hAnsi="Palatino Linotype" w:cs="Arial"/>
          <w:lang w:val="es-ES"/>
        </w:rPr>
        <w:t>, de conformidad con lo dispuesto en los numerales 49 fracción VIII y 132 fracciones I, II y III de la Ley de Transparencia y Acceso a la Información Pública del Estado de México y Municipios, así como los numerales del Cuarto al Décimo Primero de los Lineamientos Generales en materia de Clasificación y Desclasificación de la Información, así como para la elaboración de Versiones Públicas</w:t>
      </w:r>
    </w:p>
    <w:p w:rsidR="00031E5A" w:rsidRDefault="00031E5A" w:rsidP="00B713FC">
      <w:pPr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556704" w:rsidRDefault="00031E5A" w:rsidP="00B713FC">
      <w:pPr>
        <w:spacing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Por otra parte, se estima que tuvo que darse</w:t>
      </w:r>
      <w:r w:rsidR="00556704">
        <w:rPr>
          <w:rFonts w:ascii="Palatino Linotype" w:hAnsi="Palatino Linotype" w:cs="Arial"/>
        </w:rPr>
        <w:t xml:space="preserve"> </w:t>
      </w:r>
      <w:r w:rsidR="00556704" w:rsidRPr="007C560A">
        <w:rPr>
          <w:rFonts w:ascii="Palatino Linotype" w:hAnsi="Palatino Linotype" w:cs="Arial"/>
        </w:rPr>
        <w:t>vista al Contralor Interno y Órgano de Control y Vigilancia de este Instituto</w:t>
      </w:r>
      <w:r w:rsidR="00556704">
        <w:rPr>
          <w:rFonts w:ascii="Palatino Linotype" w:hAnsi="Palatino Linotype" w:cs="Arial"/>
        </w:rPr>
        <w:t xml:space="preserve"> </w:t>
      </w:r>
      <w:r w:rsidR="00556704" w:rsidRPr="007C560A">
        <w:rPr>
          <w:rFonts w:ascii="Palatino Linotype" w:hAnsi="Palatino Linotype" w:cs="Arial"/>
        </w:rPr>
        <w:t>de conformidad con lo establecido en el artículo 190 de la Ley de Transparencia y Acceso a la Información Pública del Estado de México y Municipios</w:t>
      </w:r>
      <w:r w:rsidR="00556704">
        <w:rPr>
          <w:rFonts w:ascii="Palatino Linotype" w:hAnsi="Palatino Linotype" w:cs="Arial"/>
        </w:rPr>
        <w:t>, mismo que indica:</w:t>
      </w:r>
    </w:p>
    <w:p w:rsidR="00556704" w:rsidRPr="007C560A" w:rsidRDefault="00556704" w:rsidP="00556704">
      <w:pPr>
        <w:ind w:left="708" w:right="899"/>
        <w:jc w:val="both"/>
        <w:rPr>
          <w:rFonts w:ascii="Palatino Linotype" w:hAnsi="Palatino Linotype" w:cs="Arial"/>
          <w:i/>
          <w:sz w:val="22"/>
        </w:rPr>
      </w:pPr>
      <w:r w:rsidRPr="00130827">
        <w:rPr>
          <w:rFonts w:ascii="Palatino Linotype" w:hAnsi="Palatino Linotype" w:cs="Arial"/>
          <w:b/>
          <w:i/>
          <w:sz w:val="22"/>
        </w:rPr>
        <w:lastRenderedPageBreak/>
        <w:t>Artículo 190</w:t>
      </w:r>
      <w:r w:rsidRPr="007C560A">
        <w:rPr>
          <w:rFonts w:ascii="Palatino Linotype" w:hAnsi="Palatino Linotype" w:cs="Arial"/>
          <w:i/>
          <w:sz w:val="22"/>
        </w:rPr>
        <w:t>. Cuando el Instituto determine durante la sustanciación del recurso de revisión que pudo haberse incurrido en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una probable responsabilidad por el incumplimiento a las obligaciones previstas en esta Ley y las demás disposiciones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jurídicas aplicables en la materia, deberá hacerlo del conocimiento del órgano de control interno de la instancia competente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para que éste inicie, en su caso, el procedimiento de responsabilidad respectivo, cuyo resultado deberá de ser informado al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Instituto.</w:t>
      </w:r>
    </w:p>
    <w:p w:rsidR="00556704" w:rsidRDefault="00556704" w:rsidP="00556704">
      <w:pPr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556704" w:rsidRPr="0032449C" w:rsidRDefault="00556704" w:rsidP="00285B4C">
      <w:pPr>
        <w:spacing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por lo anteriormente expuesto que, la que suscribe 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, pues se insiste que </w:t>
      </w:r>
      <w:r w:rsidR="004E1683">
        <w:rPr>
          <w:rFonts w:ascii="Palatino Linotype" w:hAnsi="Palatino Linotype" w:cs="Arial"/>
        </w:rPr>
        <w:t>se debió ordenar dar vista al</w:t>
      </w:r>
      <w:r>
        <w:rPr>
          <w:rFonts w:ascii="Palatino Linotype" w:hAnsi="Palatino Linotype" w:cs="Arial"/>
        </w:rPr>
        <w:t xml:space="preserve"> Titular de la Contraloría </w:t>
      </w:r>
      <w:r w:rsidRPr="00FB06A5">
        <w:rPr>
          <w:rFonts w:ascii="Palatino Linotype" w:hAnsi="Palatino Linotype" w:cs="Arial"/>
        </w:rPr>
        <w:t>Intern</w:t>
      </w:r>
      <w:r>
        <w:rPr>
          <w:rFonts w:ascii="Palatino Linotype" w:hAnsi="Palatino Linotype" w:cs="Arial"/>
        </w:rPr>
        <w:t>a</w:t>
      </w:r>
      <w:r w:rsidRPr="00FB06A5">
        <w:rPr>
          <w:rFonts w:ascii="Palatino Linotype" w:hAnsi="Palatino Linotype" w:cs="Arial"/>
        </w:rPr>
        <w:t xml:space="preserve"> y Órgano de Control y Vigilancia de este Instituto, </w:t>
      </w:r>
      <w:r>
        <w:rPr>
          <w:rFonts w:ascii="Palatino Linotype" w:hAnsi="Palatino Linotype" w:cs="Arial"/>
        </w:rPr>
        <w:t xml:space="preserve">conforme al fundamento legal anteriormente invocado, en virtud de que </w:t>
      </w:r>
      <w:r w:rsidRPr="00FB06A5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dejó a la vista información susceptible de ser clasificada como confidencial</w:t>
      </w:r>
      <w:r w:rsidR="004201ED">
        <w:rPr>
          <w:rFonts w:ascii="Palatino Linotype" w:hAnsi="Palatino Linotype" w:cs="Arial"/>
        </w:rPr>
        <w:t xml:space="preserve">, y en consecuencia resulta improcedente ordenar el acuerdo que sustente la versión pública del documento remitido en respuesta, pues ello implicaría validar la circunstancia descrita con anterioridad, por lo que </w:t>
      </w:r>
      <w:r w:rsidR="00285B4C">
        <w:rPr>
          <w:rFonts w:ascii="Palatino Linotype" w:hAnsi="Palatino Linotype" w:cs="Arial"/>
        </w:rPr>
        <w:t xml:space="preserve">lo procedente era ordenar la entrega del </w:t>
      </w:r>
      <w:r w:rsidR="00031E5A">
        <w:rPr>
          <w:rFonts w:ascii="Palatino Linotype" w:hAnsi="Palatino Linotype" w:cs="Arial"/>
        </w:rPr>
        <w:t>acuerdo que clasifique como confidencial la totalidad de los datos contenidos en la credencial de elector de la comodataria en comento.</w:t>
      </w:r>
    </w:p>
    <w:p w:rsidR="00556704" w:rsidRDefault="00556704" w:rsidP="009120D2">
      <w:pPr>
        <w:spacing w:line="360" w:lineRule="auto"/>
        <w:jc w:val="both"/>
        <w:rPr>
          <w:rFonts w:ascii="Palatino Linotype" w:hAnsi="Palatino Linotype"/>
        </w:rPr>
      </w:pPr>
    </w:p>
    <w:p w:rsidR="00556704" w:rsidRDefault="00556704" w:rsidP="009120D2">
      <w:pPr>
        <w:spacing w:line="360" w:lineRule="auto"/>
        <w:jc w:val="both"/>
        <w:rPr>
          <w:rFonts w:ascii="Palatino Linotype" w:hAnsi="Palatino Linotype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ED622F" w:rsidRPr="009D3429" w:rsidTr="00311E8E">
        <w:trPr>
          <w:trHeight w:val="913"/>
          <w:jc w:val="center"/>
        </w:trPr>
        <w:tc>
          <w:tcPr>
            <w:tcW w:w="2896" w:type="dxa"/>
            <w:vAlign w:val="center"/>
          </w:tcPr>
          <w:p w:rsidR="00E50B99" w:rsidRDefault="00E50B99" w:rsidP="00031E5A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E50B99" w:rsidRDefault="00E50B99" w:rsidP="00031E5A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ED622F" w:rsidRPr="009D3429" w:rsidRDefault="00285B4C" w:rsidP="00031E5A">
            <w:pPr>
              <w:jc w:val="center"/>
              <w:rPr>
                <w:rFonts w:ascii="Palatino Linotype" w:hAnsi="Palatino Linotype" w:cs="Arial"/>
                <w:b/>
              </w:rPr>
            </w:pPr>
            <w:bookmarkStart w:id="0" w:name="_GoBack"/>
            <w:bookmarkEnd w:id="0"/>
            <w:r>
              <w:rPr>
                <w:rFonts w:ascii="Palatino Linotype" w:hAnsi="Palatino Linotype" w:cs="Arial"/>
                <w:b/>
              </w:rPr>
              <w:t>E</w:t>
            </w:r>
            <w:r w:rsidR="00ED622F" w:rsidRPr="009D3429">
              <w:rPr>
                <w:rFonts w:ascii="Palatino Linotype" w:hAnsi="Palatino Linotype" w:cs="Arial"/>
                <w:b/>
              </w:rPr>
              <w:t>VA ABAID YAPUR</w:t>
            </w:r>
          </w:p>
          <w:p w:rsidR="00ED622F" w:rsidRDefault="00ED622F" w:rsidP="00E50B99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B84713" w:rsidRPr="009D3429" w:rsidRDefault="00B84713" w:rsidP="00E50B99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(RUBRICA)</w:t>
            </w:r>
          </w:p>
        </w:tc>
      </w:tr>
    </w:tbl>
    <w:p w:rsidR="00E50B99" w:rsidRPr="00E50B99" w:rsidRDefault="00E50B99" w:rsidP="009120D2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737D84" w:rsidRDefault="00B2492D" w:rsidP="009120D2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  <w:r w:rsidRPr="00CF1343">
        <w:rPr>
          <w:rFonts w:ascii="Palatino Linotype" w:eastAsia="Calibri" w:hAnsi="Palatino Linotype" w:cs="Arial"/>
          <w:color w:val="000000" w:themeColor="text1"/>
          <w:sz w:val="22"/>
        </w:rPr>
        <w:t>Esta hoja corresponde al voto particular emitido en</w:t>
      </w:r>
      <w:r w:rsidR="00832192">
        <w:rPr>
          <w:rFonts w:ascii="Palatino Linotype" w:eastAsia="Calibri" w:hAnsi="Palatino Linotype" w:cs="Arial"/>
          <w:color w:val="000000" w:themeColor="text1"/>
          <w:sz w:val="22"/>
        </w:rPr>
        <w:t xml:space="preserve"> la resolución d</w:t>
      </w:r>
      <w:r w:rsidRPr="00CF1343">
        <w:rPr>
          <w:rFonts w:ascii="Palatino Linotype" w:eastAsia="Calibri" w:hAnsi="Palatino Linotype" w:cs="Arial"/>
          <w:color w:val="000000" w:themeColor="text1"/>
          <w:sz w:val="22"/>
        </w:rPr>
        <w:t>el recurso de revisión 0</w:t>
      </w:r>
      <w:r w:rsidR="00285B4C">
        <w:rPr>
          <w:rFonts w:ascii="Palatino Linotype" w:eastAsia="Calibri" w:hAnsi="Palatino Linotype" w:cs="Arial"/>
          <w:color w:val="000000" w:themeColor="text1"/>
          <w:sz w:val="22"/>
        </w:rPr>
        <w:t>3725</w:t>
      </w:r>
      <w:r w:rsidR="00ED622F" w:rsidRPr="00CF1343">
        <w:rPr>
          <w:rFonts w:ascii="Palatino Linotype" w:eastAsia="Calibri" w:hAnsi="Palatino Linotype" w:cs="Arial"/>
          <w:color w:val="000000" w:themeColor="text1"/>
          <w:sz w:val="22"/>
        </w:rPr>
        <w:t>/INFOEM/IP/RR/201</w:t>
      </w:r>
      <w:r w:rsidR="00832192">
        <w:rPr>
          <w:rFonts w:ascii="Palatino Linotype" w:eastAsia="Calibri" w:hAnsi="Palatino Linotype" w:cs="Arial"/>
          <w:color w:val="000000" w:themeColor="text1"/>
          <w:sz w:val="22"/>
        </w:rPr>
        <w:t>8</w:t>
      </w:r>
      <w:r w:rsidRPr="00CF1343">
        <w:rPr>
          <w:rFonts w:ascii="Palatino Linotype" w:eastAsia="Calibri" w:hAnsi="Palatino Linotype" w:cs="Arial"/>
          <w:color w:val="000000" w:themeColor="text1"/>
          <w:sz w:val="22"/>
        </w:rPr>
        <w:t>, aprobad</w:t>
      </w:r>
      <w:r w:rsidR="00832192">
        <w:rPr>
          <w:rFonts w:ascii="Palatino Linotype" w:eastAsia="Calibri" w:hAnsi="Palatino Linotype" w:cs="Arial"/>
          <w:color w:val="000000" w:themeColor="text1"/>
          <w:sz w:val="22"/>
        </w:rPr>
        <w:t>a</w:t>
      </w:r>
      <w:r w:rsidRPr="00CF1343">
        <w:rPr>
          <w:rFonts w:ascii="Palatino Linotype" w:eastAsia="Calibri" w:hAnsi="Palatino Linotype" w:cs="Arial"/>
          <w:color w:val="000000" w:themeColor="text1"/>
          <w:sz w:val="22"/>
        </w:rPr>
        <w:t xml:space="preserve"> el </w:t>
      </w:r>
      <w:r w:rsidR="00031E5A">
        <w:rPr>
          <w:rFonts w:ascii="Palatino Linotype" w:eastAsia="Calibri" w:hAnsi="Palatino Linotype" w:cs="Arial"/>
          <w:color w:val="000000" w:themeColor="text1"/>
          <w:sz w:val="22"/>
        </w:rPr>
        <w:t>seis</w:t>
      </w:r>
      <w:r w:rsidR="00285B4C">
        <w:rPr>
          <w:rFonts w:ascii="Palatino Linotype" w:eastAsia="Calibri" w:hAnsi="Palatino Linotype" w:cs="Arial"/>
          <w:color w:val="000000" w:themeColor="text1"/>
          <w:sz w:val="22"/>
        </w:rPr>
        <w:t xml:space="preserve"> de diciembre</w:t>
      </w:r>
      <w:r w:rsidR="00C61158">
        <w:rPr>
          <w:rFonts w:ascii="Palatino Linotype" w:eastAsia="Calibri" w:hAnsi="Palatino Linotype" w:cs="Arial"/>
          <w:color w:val="000000" w:themeColor="text1"/>
          <w:sz w:val="22"/>
        </w:rPr>
        <w:t xml:space="preserve"> </w:t>
      </w:r>
      <w:r w:rsidR="00CF1343">
        <w:rPr>
          <w:rFonts w:ascii="Palatino Linotype" w:eastAsia="Calibri" w:hAnsi="Palatino Linotype" w:cs="Arial"/>
          <w:color w:val="000000" w:themeColor="text1"/>
          <w:sz w:val="22"/>
        </w:rPr>
        <w:t>de dos mil dieciocho</w:t>
      </w:r>
      <w:r w:rsidRPr="00CF1343">
        <w:rPr>
          <w:rFonts w:ascii="Palatino Linotype" w:eastAsia="Calibri" w:hAnsi="Palatino Linotype" w:cs="Arial"/>
          <w:color w:val="000000" w:themeColor="text1"/>
          <w:sz w:val="22"/>
        </w:rPr>
        <w:t>.</w:t>
      </w:r>
      <w:r w:rsidR="00964600">
        <w:rPr>
          <w:rFonts w:ascii="Palatino Linotype" w:eastAsia="Calibri" w:hAnsi="Palatino Linotype" w:cs="Arial"/>
          <w:color w:val="000000" w:themeColor="text1"/>
          <w:sz w:val="22"/>
        </w:rPr>
        <w:t xml:space="preserve"> </w:t>
      </w:r>
    </w:p>
    <w:p w:rsidR="00E50B99" w:rsidRPr="00E50B99" w:rsidRDefault="00E50B99" w:rsidP="009120D2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847315" w:rsidRPr="00CF1343" w:rsidRDefault="00B2492D" w:rsidP="009120D2">
      <w:pPr>
        <w:jc w:val="both"/>
        <w:rPr>
          <w:sz w:val="22"/>
        </w:rPr>
      </w:pPr>
      <w:r w:rsidRPr="00CF1343">
        <w:rPr>
          <w:rFonts w:ascii="Palatino Linotype" w:eastAsia="Calibri" w:hAnsi="Palatino Linotype" w:cs="Arial"/>
          <w:color w:val="000000" w:themeColor="text1"/>
          <w:sz w:val="22"/>
        </w:rPr>
        <w:t>YSM/A</w:t>
      </w:r>
      <w:r w:rsidR="006A1F35" w:rsidRPr="00CF1343">
        <w:rPr>
          <w:rFonts w:ascii="Palatino Linotype" w:eastAsia="Calibri" w:hAnsi="Palatino Linotype" w:cs="Arial"/>
          <w:color w:val="000000" w:themeColor="text1"/>
          <w:sz w:val="22"/>
        </w:rPr>
        <w:t>TU</w:t>
      </w:r>
    </w:p>
    <w:sectPr w:rsidR="00847315" w:rsidRPr="00CF1343" w:rsidSect="00AC0E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AB" w:rsidRDefault="00653FAB" w:rsidP="00B2492D">
      <w:r>
        <w:separator/>
      </w:r>
    </w:p>
  </w:endnote>
  <w:endnote w:type="continuationSeparator" w:id="0">
    <w:p w:rsidR="00653FAB" w:rsidRDefault="00653FAB" w:rsidP="00B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B8471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B8471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B8471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B8471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B5A8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84713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84713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B84713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AB" w:rsidRDefault="00653FAB" w:rsidP="00B2492D">
      <w:r>
        <w:separator/>
      </w:r>
    </w:p>
  </w:footnote>
  <w:footnote w:type="continuationSeparator" w:id="0">
    <w:p w:rsidR="00653FAB" w:rsidRDefault="00653FAB" w:rsidP="00B2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B8471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B5A8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826CB01" wp14:editId="1346C5E0">
          <wp:simplePos x="0" y="0"/>
          <wp:positionH relativeFrom="column">
            <wp:posOffset>-679450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9110E4" w:rsidP="004E1683">
          <w:pPr>
            <w:pStyle w:val="Encabezado"/>
            <w:tabs>
              <w:tab w:val="clear" w:pos="4252"/>
              <w:tab w:val="clear" w:pos="8504"/>
              <w:tab w:val="left" w:pos="2326"/>
            </w:tabs>
            <w:ind w:left="-108" w:right="34"/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                                  </w:t>
          </w:r>
        </w:p>
      </w:tc>
    </w:tr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9110E4" w:rsidP="004E1683">
          <w:pPr>
            <w:pStyle w:val="Encabezado"/>
            <w:tabs>
              <w:tab w:val="clear" w:pos="4252"/>
              <w:tab w:val="clear" w:pos="8504"/>
              <w:tab w:val="left" w:pos="2326"/>
            </w:tabs>
            <w:ind w:left="-108" w:right="34"/>
            <w:jc w:val="right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</w:t>
          </w:r>
          <w:r w:rsidR="004E1683">
            <w:rPr>
              <w:rFonts w:ascii="Palatino Linotype" w:hAnsi="Palatino Linotype" w:cs="Arial"/>
              <w:sz w:val="20"/>
              <w:szCs w:val="20"/>
            </w:rPr>
            <w:t>VOTO PARTICULAR</w:t>
          </w:r>
        </w:p>
      </w:tc>
    </w:tr>
  </w:tbl>
  <w:p w:rsidR="00E46383" w:rsidRDefault="004E1683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 w:rsidRPr="00801C8F">
      <w:rPr>
        <w:rFonts w:ascii="Palatino Linotype" w:hAnsi="Palatino Linotype" w:cs="Arial"/>
        <w:sz w:val="20"/>
        <w:szCs w:val="20"/>
      </w:rPr>
      <w:t xml:space="preserve">RECURSO DE REVISIÓN </w:t>
    </w:r>
    <w:r w:rsidRPr="00307678">
      <w:rPr>
        <w:rFonts w:ascii="Palatino Linotype" w:hAnsi="Palatino Linotype" w:cs="Arial"/>
        <w:sz w:val="20"/>
        <w:szCs w:val="20"/>
      </w:rPr>
      <w:t>0</w:t>
    </w:r>
    <w:r>
      <w:rPr>
        <w:rFonts w:ascii="Palatino Linotype" w:hAnsi="Palatino Linotype" w:cs="Arial"/>
        <w:sz w:val="20"/>
        <w:szCs w:val="20"/>
      </w:rPr>
      <w:t>3725</w:t>
    </w:r>
    <w:r w:rsidRPr="00307678">
      <w:rPr>
        <w:rFonts w:ascii="Palatino Linotype" w:hAnsi="Palatino Linotype" w:cs="Arial"/>
        <w:sz w:val="20"/>
        <w:szCs w:val="20"/>
      </w:rPr>
      <w:t>/INFOEM/IP/RR/2018</w:t>
    </w:r>
  </w:p>
  <w:p w:rsidR="004E1683" w:rsidRDefault="004E1683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066B13" w:rsidRDefault="00B84713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78.7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B8471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7C6E"/>
    <w:multiLevelType w:val="hybridMultilevel"/>
    <w:tmpl w:val="2422AC80"/>
    <w:lvl w:ilvl="0" w:tplc="A7469F6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10" w:hanging="360"/>
      </w:pPr>
    </w:lvl>
    <w:lvl w:ilvl="2" w:tplc="080A001B" w:tentative="1">
      <w:start w:val="1"/>
      <w:numFmt w:val="lowerRoman"/>
      <w:lvlText w:val="%3."/>
      <w:lvlJc w:val="right"/>
      <w:pPr>
        <w:ind w:left="3230" w:hanging="180"/>
      </w:pPr>
    </w:lvl>
    <w:lvl w:ilvl="3" w:tplc="080A000F" w:tentative="1">
      <w:start w:val="1"/>
      <w:numFmt w:val="decimal"/>
      <w:lvlText w:val="%4."/>
      <w:lvlJc w:val="left"/>
      <w:pPr>
        <w:ind w:left="3950" w:hanging="360"/>
      </w:pPr>
    </w:lvl>
    <w:lvl w:ilvl="4" w:tplc="080A0019" w:tentative="1">
      <w:start w:val="1"/>
      <w:numFmt w:val="lowerLetter"/>
      <w:lvlText w:val="%5."/>
      <w:lvlJc w:val="left"/>
      <w:pPr>
        <w:ind w:left="4670" w:hanging="360"/>
      </w:pPr>
    </w:lvl>
    <w:lvl w:ilvl="5" w:tplc="080A001B" w:tentative="1">
      <w:start w:val="1"/>
      <w:numFmt w:val="lowerRoman"/>
      <w:lvlText w:val="%6."/>
      <w:lvlJc w:val="right"/>
      <w:pPr>
        <w:ind w:left="5390" w:hanging="180"/>
      </w:pPr>
    </w:lvl>
    <w:lvl w:ilvl="6" w:tplc="080A000F" w:tentative="1">
      <w:start w:val="1"/>
      <w:numFmt w:val="decimal"/>
      <w:lvlText w:val="%7."/>
      <w:lvlJc w:val="left"/>
      <w:pPr>
        <w:ind w:left="6110" w:hanging="360"/>
      </w:pPr>
    </w:lvl>
    <w:lvl w:ilvl="7" w:tplc="080A0019" w:tentative="1">
      <w:start w:val="1"/>
      <w:numFmt w:val="lowerLetter"/>
      <w:lvlText w:val="%8."/>
      <w:lvlJc w:val="left"/>
      <w:pPr>
        <w:ind w:left="6830" w:hanging="360"/>
      </w:pPr>
    </w:lvl>
    <w:lvl w:ilvl="8" w:tplc="08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" w15:restartNumberingAfterBreak="0">
    <w:nsid w:val="40E26D77"/>
    <w:multiLevelType w:val="hybridMultilevel"/>
    <w:tmpl w:val="C94CE9BA"/>
    <w:lvl w:ilvl="0" w:tplc="247C29FC">
      <w:start w:val="1"/>
      <w:numFmt w:val="upperRoman"/>
      <w:lvlText w:val="%1."/>
      <w:lvlJc w:val="left"/>
      <w:pPr>
        <w:ind w:left="1429" w:hanging="720"/>
      </w:pPr>
      <w:rPr>
        <w:rFonts w:ascii="Palatino Linotype" w:eastAsia="Times New Roman" w:hAnsi="Palatino Linotype" w:cs="Arial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A37952"/>
    <w:multiLevelType w:val="multilevel"/>
    <w:tmpl w:val="3BC45D2C"/>
    <w:lvl w:ilvl="0">
      <w:start w:val="2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4280C93"/>
    <w:multiLevelType w:val="hybridMultilevel"/>
    <w:tmpl w:val="165C0702"/>
    <w:lvl w:ilvl="0" w:tplc="D2F81FA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CAD09D8"/>
    <w:multiLevelType w:val="hybridMultilevel"/>
    <w:tmpl w:val="CED685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D"/>
    <w:rsid w:val="000076F2"/>
    <w:rsid w:val="00031E5A"/>
    <w:rsid w:val="00086CEA"/>
    <w:rsid w:val="00124FC4"/>
    <w:rsid w:val="0012522C"/>
    <w:rsid w:val="00132F66"/>
    <w:rsid w:val="001929FD"/>
    <w:rsid w:val="00216380"/>
    <w:rsid w:val="002409CE"/>
    <w:rsid w:val="00285B4C"/>
    <w:rsid w:val="00296C85"/>
    <w:rsid w:val="002C6E86"/>
    <w:rsid w:val="00307678"/>
    <w:rsid w:val="00311E8E"/>
    <w:rsid w:val="0032449C"/>
    <w:rsid w:val="00324EBE"/>
    <w:rsid w:val="00343D4E"/>
    <w:rsid w:val="003C2F6A"/>
    <w:rsid w:val="003F4C4C"/>
    <w:rsid w:val="004201ED"/>
    <w:rsid w:val="00437359"/>
    <w:rsid w:val="00472B04"/>
    <w:rsid w:val="004E1683"/>
    <w:rsid w:val="004F77DC"/>
    <w:rsid w:val="0053148C"/>
    <w:rsid w:val="00534623"/>
    <w:rsid w:val="00536A17"/>
    <w:rsid w:val="005465A5"/>
    <w:rsid w:val="00556704"/>
    <w:rsid w:val="00585BF9"/>
    <w:rsid w:val="005A18E2"/>
    <w:rsid w:val="005A4D7F"/>
    <w:rsid w:val="005B5027"/>
    <w:rsid w:val="005B5A8B"/>
    <w:rsid w:val="00653FAB"/>
    <w:rsid w:val="00654FE9"/>
    <w:rsid w:val="00674B2F"/>
    <w:rsid w:val="006801D4"/>
    <w:rsid w:val="006A1F35"/>
    <w:rsid w:val="006B30CD"/>
    <w:rsid w:val="0072355F"/>
    <w:rsid w:val="00737D84"/>
    <w:rsid w:val="00777C87"/>
    <w:rsid w:val="007C26E9"/>
    <w:rsid w:val="007C7A0C"/>
    <w:rsid w:val="007F5B50"/>
    <w:rsid w:val="00811B0B"/>
    <w:rsid w:val="00832192"/>
    <w:rsid w:val="00846D29"/>
    <w:rsid w:val="00864D3F"/>
    <w:rsid w:val="008A35FA"/>
    <w:rsid w:val="008B0732"/>
    <w:rsid w:val="009110E4"/>
    <w:rsid w:val="009120D2"/>
    <w:rsid w:val="009379FA"/>
    <w:rsid w:val="00955E48"/>
    <w:rsid w:val="00964600"/>
    <w:rsid w:val="0097165B"/>
    <w:rsid w:val="00973992"/>
    <w:rsid w:val="00990B93"/>
    <w:rsid w:val="009C4594"/>
    <w:rsid w:val="009D3429"/>
    <w:rsid w:val="009D7BAE"/>
    <w:rsid w:val="00A51F16"/>
    <w:rsid w:val="00A525B9"/>
    <w:rsid w:val="00A65E45"/>
    <w:rsid w:val="00A96975"/>
    <w:rsid w:val="00AC0EBE"/>
    <w:rsid w:val="00AC66F1"/>
    <w:rsid w:val="00AD1983"/>
    <w:rsid w:val="00AD61D0"/>
    <w:rsid w:val="00B2492D"/>
    <w:rsid w:val="00B34091"/>
    <w:rsid w:val="00B713FC"/>
    <w:rsid w:val="00B71A4B"/>
    <w:rsid w:val="00B74B12"/>
    <w:rsid w:val="00B84713"/>
    <w:rsid w:val="00B85728"/>
    <w:rsid w:val="00BE5708"/>
    <w:rsid w:val="00BF2A76"/>
    <w:rsid w:val="00C61158"/>
    <w:rsid w:val="00C94710"/>
    <w:rsid w:val="00CA6DA2"/>
    <w:rsid w:val="00CB7180"/>
    <w:rsid w:val="00CD4FA1"/>
    <w:rsid w:val="00CE0D21"/>
    <w:rsid w:val="00CF1343"/>
    <w:rsid w:val="00D15ED0"/>
    <w:rsid w:val="00D44FBB"/>
    <w:rsid w:val="00D724F4"/>
    <w:rsid w:val="00DC6786"/>
    <w:rsid w:val="00DE65CF"/>
    <w:rsid w:val="00E12526"/>
    <w:rsid w:val="00E50B99"/>
    <w:rsid w:val="00E54183"/>
    <w:rsid w:val="00EB5084"/>
    <w:rsid w:val="00ED622F"/>
    <w:rsid w:val="00EE6CCD"/>
    <w:rsid w:val="00EF3D33"/>
    <w:rsid w:val="00F64CC1"/>
    <w:rsid w:val="00FA0BF5"/>
    <w:rsid w:val="00F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3CBB4C-E391-43E0-AC3B-5582F0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2492D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B249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F35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E6CC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E6CC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C676-4235-433A-99CE-29ED229B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1461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antonio vazquez alcantara</cp:lastModifiedBy>
  <cp:revision>6</cp:revision>
  <cp:lastPrinted>2018-12-11T18:22:00Z</cp:lastPrinted>
  <dcterms:created xsi:type="dcterms:W3CDTF">2018-12-10T19:49:00Z</dcterms:created>
  <dcterms:modified xsi:type="dcterms:W3CDTF">2019-01-24T01:49:00Z</dcterms:modified>
</cp:coreProperties>
</file>